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8D06C" w14:textId="77777777" w:rsidR="004E2CEE" w:rsidRDefault="004E2CEE" w:rsidP="004E2CEE">
      <w:pPr>
        <w:jc w:val="center"/>
        <w:rPr>
          <w:b/>
        </w:rPr>
      </w:pPr>
      <w:r w:rsidRPr="00195CA8">
        <w:rPr>
          <w:noProof/>
          <w:lang w:eastAsia="pt-BR"/>
        </w:rPr>
        <w:drawing>
          <wp:inline distT="0" distB="0" distL="0" distR="0" wp14:anchorId="6D2A94D6" wp14:editId="159CCE4E">
            <wp:extent cx="419100" cy="5168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2" cy="51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4A6D6" w14:textId="1784B963" w:rsidR="004E2CEE" w:rsidRPr="004E2CEE" w:rsidRDefault="004E2CEE" w:rsidP="004E2CEE">
      <w:pPr>
        <w:jc w:val="center"/>
        <w:rPr>
          <w:rFonts w:ascii="Times" w:hAnsi="Times"/>
        </w:rPr>
      </w:pPr>
      <w:r w:rsidRPr="00986B2D">
        <w:rPr>
          <w:b/>
        </w:rPr>
        <w:t>FUNDAÇÃO MUNICIPAL DE SAÚDE DE NITERÓI</w:t>
      </w:r>
    </w:p>
    <w:tbl>
      <w:tblPr>
        <w:tblpPr w:leftFromText="141" w:rightFromText="141" w:vertAnchor="text" w:horzAnchor="margin" w:tblpXSpec="center" w:tblpY="292"/>
        <w:tblW w:w="80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5"/>
        <w:gridCol w:w="2185"/>
        <w:gridCol w:w="2185"/>
        <w:gridCol w:w="1461"/>
      </w:tblGrid>
      <w:tr w:rsidR="00726A9F" w:rsidRPr="00046F75" w14:paraId="0823A517" w14:textId="77777777" w:rsidTr="00726A9F">
        <w:trPr>
          <w:trHeight w:val="703"/>
        </w:trPr>
        <w:tc>
          <w:tcPr>
            <w:tcW w:w="2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14:paraId="7DEEF729" w14:textId="77777777" w:rsidR="00726A9F" w:rsidRDefault="00726A9F" w:rsidP="004E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141B6">
              <w:rPr>
                <w:rFonts w:ascii="Arial" w:hAnsi="Arial" w:cs="Arial"/>
                <w:b/>
                <w:bCs/>
              </w:rPr>
              <w:t>Processo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538CD442" w14:textId="77777777" w:rsidR="00726A9F" w:rsidRPr="00B66FBC" w:rsidRDefault="00726A9F" w:rsidP="004E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200/19054/2019</w:t>
            </w:r>
          </w:p>
        </w:tc>
        <w:tc>
          <w:tcPr>
            <w:tcW w:w="2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14:paraId="11177AA7" w14:textId="77777777" w:rsidR="00726A9F" w:rsidRPr="004141B6" w:rsidRDefault="00726A9F" w:rsidP="004E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141B6">
              <w:rPr>
                <w:rFonts w:ascii="Arial" w:hAnsi="Arial" w:cs="Arial"/>
                <w:b/>
                <w:bCs/>
              </w:rPr>
              <w:t>Data:</w:t>
            </w:r>
          </w:p>
          <w:p w14:paraId="4CC90DF1" w14:textId="77777777" w:rsidR="00726A9F" w:rsidRPr="004141B6" w:rsidRDefault="00726A9F" w:rsidP="004E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22/07/2019</w:t>
            </w:r>
          </w:p>
        </w:tc>
        <w:tc>
          <w:tcPr>
            <w:tcW w:w="2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00"/>
            </w:tcBorders>
            <w:shd w:val="clear" w:color="000000" w:fill="FFFFFF"/>
          </w:tcPr>
          <w:p w14:paraId="5828B602" w14:textId="77777777" w:rsidR="00726A9F" w:rsidRPr="00F1225D" w:rsidRDefault="00726A9F" w:rsidP="004E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1225D">
              <w:rPr>
                <w:rFonts w:ascii="Arial" w:hAnsi="Arial" w:cs="Arial"/>
                <w:b/>
                <w:bCs/>
              </w:rPr>
              <w:t>Rubrica:</w:t>
            </w:r>
          </w:p>
          <w:p w14:paraId="2CDB544D" w14:textId="77777777" w:rsidR="00726A9F" w:rsidRPr="00F1225D" w:rsidRDefault="00726A9F" w:rsidP="004E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</w:tcPr>
          <w:p w14:paraId="753DE530" w14:textId="77777777" w:rsidR="00726A9F" w:rsidRDefault="00726A9F" w:rsidP="004E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1225D">
              <w:rPr>
                <w:rFonts w:ascii="Arial" w:hAnsi="Arial" w:cs="Arial"/>
                <w:b/>
                <w:bCs/>
              </w:rPr>
              <w:t>Folhas:</w:t>
            </w:r>
          </w:p>
          <w:p w14:paraId="628E4CC2" w14:textId="77777777" w:rsidR="00726A9F" w:rsidRPr="00046F75" w:rsidRDefault="00726A9F" w:rsidP="004E2CE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25E9D7D6" w14:textId="1CDF2D81" w:rsidR="004E2CEE" w:rsidRDefault="004E2CEE" w:rsidP="004E2CEE">
      <w:pPr>
        <w:rPr>
          <w:rFonts w:ascii="Times" w:hAnsi="Times"/>
        </w:rPr>
      </w:pPr>
    </w:p>
    <w:p w14:paraId="17376680" w14:textId="77777777" w:rsidR="00BF5DC1" w:rsidRPr="0028091D" w:rsidRDefault="00BF5DC1" w:rsidP="0028091D">
      <w:pPr>
        <w:jc w:val="both"/>
        <w:rPr>
          <w:rFonts w:ascii="Times" w:hAnsi="Times"/>
        </w:rPr>
      </w:pPr>
    </w:p>
    <w:p w14:paraId="4363F0CD" w14:textId="77777777" w:rsidR="00BF5DC1" w:rsidRPr="0028091D" w:rsidRDefault="00BF5DC1" w:rsidP="00381988">
      <w:pPr>
        <w:jc w:val="center"/>
        <w:rPr>
          <w:rFonts w:ascii="Times" w:hAnsi="Times"/>
        </w:rPr>
      </w:pPr>
    </w:p>
    <w:p w14:paraId="6C19BA11" w14:textId="77777777" w:rsidR="00BF5DC1" w:rsidRPr="00381988" w:rsidRDefault="00BF5DC1" w:rsidP="00381988">
      <w:pPr>
        <w:pStyle w:val="Ttulo1"/>
        <w:spacing w:line="360" w:lineRule="auto"/>
        <w:rPr>
          <w:sz w:val="22"/>
          <w:szCs w:val="22"/>
          <w:u w:val="single"/>
        </w:rPr>
      </w:pPr>
      <w:r w:rsidRPr="00381988">
        <w:rPr>
          <w:sz w:val="22"/>
          <w:szCs w:val="22"/>
          <w:u w:val="single"/>
        </w:rPr>
        <w:t>COMISSÃO DE SELEÇÃO</w:t>
      </w:r>
    </w:p>
    <w:p w14:paraId="320416F6" w14:textId="77777777" w:rsidR="00BF5DC1" w:rsidRPr="00381988" w:rsidRDefault="00BF5DC1" w:rsidP="00381988">
      <w:pPr>
        <w:pStyle w:val="Ttulo1"/>
        <w:spacing w:line="360" w:lineRule="auto"/>
        <w:rPr>
          <w:sz w:val="22"/>
          <w:szCs w:val="22"/>
          <w:u w:val="single"/>
        </w:rPr>
      </w:pPr>
      <w:r w:rsidRPr="00381988">
        <w:rPr>
          <w:sz w:val="22"/>
          <w:szCs w:val="22"/>
          <w:u w:val="single"/>
        </w:rPr>
        <w:t>ATA DE REUNIÃO ORDINÁRIA</w:t>
      </w:r>
    </w:p>
    <w:p w14:paraId="61F1ADB6" w14:textId="77777777" w:rsidR="00BF5DC1" w:rsidRPr="00D46BF9" w:rsidRDefault="00BF5DC1" w:rsidP="00D46BF9">
      <w:pPr>
        <w:spacing w:after="0"/>
        <w:jc w:val="both"/>
        <w:rPr>
          <w:rFonts w:ascii="Times New Roman" w:hAnsi="Times New Roman" w:cs="Times New Roman"/>
        </w:rPr>
      </w:pPr>
    </w:p>
    <w:p w14:paraId="0FA210DD" w14:textId="7978A1CF" w:rsidR="00BF5DC1" w:rsidRPr="00D46BF9" w:rsidRDefault="00E43444" w:rsidP="00D46B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ab/>
      </w:r>
      <w:r w:rsidR="00BF5DC1" w:rsidRPr="00D46BF9">
        <w:rPr>
          <w:rFonts w:ascii="Times New Roman" w:hAnsi="Times New Roman" w:cs="Times New Roman"/>
        </w:rPr>
        <w:t xml:space="preserve">Nos dias 28 e 30 de setembro e no dia 05 de Outubro de 2020, </w:t>
      </w:r>
      <w:r w:rsidR="00BF269D" w:rsidRPr="00D46BF9">
        <w:rPr>
          <w:rFonts w:ascii="Times New Roman" w:hAnsi="Times New Roman" w:cs="Times New Roman"/>
        </w:rPr>
        <w:t>foram realizadas reuniões da Comissão de Seleção para fase de celebração</w:t>
      </w:r>
      <w:r w:rsidR="00BF269D">
        <w:rPr>
          <w:rFonts w:ascii="Times New Roman" w:hAnsi="Times New Roman" w:cs="Times New Roman"/>
        </w:rPr>
        <w:t xml:space="preserve"> </w:t>
      </w:r>
      <w:r w:rsidR="00BF5DC1" w:rsidRPr="00D46BF9">
        <w:rPr>
          <w:rFonts w:ascii="Times New Roman" w:hAnsi="Times New Roman" w:cs="Times New Roman"/>
        </w:rPr>
        <w:t>na sala Comissão de Seleção do Chamamento Público situada na Avenida Ernani do Amaral Peixoto, 169, 6º andar, C</w:t>
      </w:r>
      <w:r w:rsidR="00BF5DC1" w:rsidRPr="00D46BF9">
        <w:rPr>
          <w:rFonts w:ascii="Times New Roman" w:hAnsi="Times New Roman" w:cs="Times New Roman"/>
          <w:highlight w:val="white"/>
        </w:rPr>
        <w:t>entro, Niterói - RJ</w:t>
      </w:r>
      <w:r w:rsidR="00BF5DC1" w:rsidRPr="00D46BF9">
        <w:rPr>
          <w:rFonts w:ascii="Times New Roman" w:hAnsi="Times New Roman" w:cs="Times New Roman"/>
        </w:rPr>
        <w:t xml:space="preserve">, sob a presidência de </w:t>
      </w:r>
      <w:r w:rsidR="00381988" w:rsidRPr="00D46BF9">
        <w:rPr>
          <w:rFonts w:ascii="Times New Roman" w:hAnsi="Times New Roman" w:cs="Times New Roman"/>
        </w:rPr>
        <w:t>Odila Dias Cury,</w:t>
      </w:r>
      <w:r w:rsidR="00BF5DC1" w:rsidRPr="00D46BF9">
        <w:rPr>
          <w:rFonts w:ascii="Times New Roman" w:hAnsi="Times New Roman" w:cs="Times New Roman"/>
        </w:rPr>
        <w:t xml:space="preserve"> presentes os membros, Alexandre Teixeira  Trino, Ana Cristina Loivos Porto</w:t>
      </w:r>
      <w:r w:rsidR="00BF269D">
        <w:rPr>
          <w:rFonts w:ascii="Times New Roman" w:hAnsi="Times New Roman" w:cs="Times New Roman"/>
        </w:rPr>
        <w:t xml:space="preserve"> e</w:t>
      </w:r>
      <w:r w:rsidR="00BF5DC1" w:rsidRPr="00D46BF9">
        <w:rPr>
          <w:rFonts w:ascii="Times New Roman" w:hAnsi="Times New Roman" w:cs="Times New Roman"/>
        </w:rPr>
        <w:t xml:space="preserve"> Suely Werneck Cotta</w:t>
      </w:r>
      <w:r w:rsidR="00BF269D">
        <w:rPr>
          <w:rFonts w:ascii="Times New Roman" w:hAnsi="Times New Roman" w:cs="Times New Roman"/>
        </w:rPr>
        <w:t>.</w:t>
      </w:r>
      <w:r w:rsidR="00BF269D" w:rsidRPr="00BF269D">
        <w:rPr>
          <w:rFonts w:ascii="Times New Roman" w:hAnsi="Times New Roman" w:cs="Times New Roman"/>
        </w:rPr>
        <w:t xml:space="preserve"> </w:t>
      </w:r>
      <w:r w:rsidR="00BF269D" w:rsidRPr="00D46BF9">
        <w:rPr>
          <w:rFonts w:ascii="Times New Roman" w:hAnsi="Times New Roman" w:cs="Times New Roman"/>
        </w:rPr>
        <w:t>Erica Lima Teixeira Neves</w:t>
      </w:r>
      <w:r w:rsidR="00BF269D">
        <w:rPr>
          <w:rFonts w:ascii="Times New Roman" w:hAnsi="Times New Roman" w:cs="Times New Roman"/>
        </w:rPr>
        <w:t xml:space="preserve"> não participou das reuniões, tendo suas faltas justificadas. </w:t>
      </w:r>
    </w:p>
    <w:p w14:paraId="576D976B" w14:textId="77777777" w:rsidR="00381988" w:rsidRPr="00D46BF9" w:rsidRDefault="00381988" w:rsidP="00D46B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256D95C" w14:textId="77777777" w:rsidR="00BF5DC1" w:rsidRPr="00D46BF9" w:rsidRDefault="00BF5DC1" w:rsidP="00D46BF9">
      <w:pPr>
        <w:spacing w:after="0"/>
        <w:ind w:left="-15" w:firstLine="866"/>
        <w:jc w:val="both"/>
        <w:rPr>
          <w:rFonts w:ascii="Times New Roman" w:hAnsi="Times New Roman" w:cs="Times New Roman"/>
          <w:b/>
        </w:rPr>
      </w:pPr>
      <w:r w:rsidRPr="00D46BF9">
        <w:rPr>
          <w:rFonts w:ascii="Times New Roman" w:hAnsi="Times New Roman" w:cs="Times New Roman"/>
          <w:b/>
        </w:rPr>
        <w:t>Item de Pauta: deliberação para fase de celebração do Chamamento Público, nº 001/2020 Projeto Escola da Família, promovendo práticas parentais com afeto, sem violência,</w:t>
      </w:r>
      <w:r w:rsidR="00071F08" w:rsidRPr="00D46BF9">
        <w:rPr>
          <w:rFonts w:ascii="Times New Roman" w:hAnsi="Times New Roman" w:cs="Times New Roman"/>
          <w:b/>
        </w:rPr>
        <w:t xml:space="preserve"> </w:t>
      </w:r>
      <w:r w:rsidRPr="00D46BF9">
        <w:rPr>
          <w:rFonts w:ascii="Times New Roman" w:hAnsi="Times New Roman" w:cs="Times New Roman"/>
          <w:b/>
        </w:rPr>
        <w:t>análise e conferência dos documentos conforme o item 9 e todos os subitens deste tópico sobre a fase de celebração constantes do edital.</w:t>
      </w:r>
    </w:p>
    <w:p w14:paraId="78DD7111" w14:textId="77777777" w:rsidR="00381988" w:rsidRPr="00D46BF9" w:rsidRDefault="00381988" w:rsidP="00D46BF9">
      <w:pPr>
        <w:spacing w:after="0"/>
        <w:ind w:left="-15" w:firstLine="866"/>
        <w:jc w:val="both"/>
        <w:rPr>
          <w:rFonts w:ascii="Times New Roman" w:hAnsi="Times New Roman" w:cs="Times New Roman"/>
          <w:b/>
        </w:rPr>
      </w:pPr>
    </w:p>
    <w:p w14:paraId="6247806D" w14:textId="77777777" w:rsidR="00583112" w:rsidRPr="00D46BF9" w:rsidRDefault="00B12438" w:rsidP="00D46BF9">
      <w:pPr>
        <w:spacing w:after="0"/>
        <w:ind w:left="-15" w:firstLine="866"/>
        <w:jc w:val="both"/>
        <w:rPr>
          <w:rFonts w:ascii="Times New Roman" w:hAnsi="Times New Roman" w:cs="Times New Roman"/>
          <w:b/>
        </w:rPr>
      </w:pPr>
      <w:r w:rsidRPr="00D46BF9">
        <w:rPr>
          <w:rFonts w:ascii="Times New Roman" w:hAnsi="Times New Roman" w:cs="Times New Roman"/>
        </w:rPr>
        <w:t xml:space="preserve">Foram recebidos pela Comissão os documentos enviados pela </w:t>
      </w:r>
      <w:r w:rsidRPr="00D46BF9">
        <w:rPr>
          <w:rFonts w:ascii="Times New Roman" w:hAnsi="Times New Roman" w:cs="Times New Roman"/>
          <w:b/>
        </w:rPr>
        <w:t>OSC FINATEC</w:t>
      </w:r>
      <w:r w:rsidRPr="00D46BF9">
        <w:rPr>
          <w:rFonts w:ascii="Times New Roman" w:hAnsi="Times New Roman" w:cs="Times New Roman"/>
        </w:rPr>
        <w:t xml:space="preserve"> </w:t>
      </w:r>
      <w:r w:rsidR="00837613" w:rsidRPr="00D46BF9">
        <w:rPr>
          <w:rFonts w:ascii="Times New Roman" w:hAnsi="Times New Roman" w:cs="Times New Roman"/>
        </w:rPr>
        <w:t>-</w:t>
      </w:r>
      <w:r w:rsidR="005059BD" w:rsidRPr="00D46BF9">
        <w:rPr>
          <w:rFonts w:ascii="Times New Roman" w:hAnsi="Times New Roman" w:cs="Times New Roman"/>
        </w:rPr>
        <w:t xml:space="preserve"> </w:t>
      </w:r>
      <w:r w:rsidR="005059BD" w:rsidRPr="00D46BF9">
        <w:rPr>
          <w:rFonts w:ascii="Times New Roman" w:hAnsi="Times New Roman" w:cs="Times New Roman"/>
          <w:b/>
          <w:bCs/>
        </w:rPr>
        <w:t>Fundação de Empreendimentos Científicos e Tecnológicos</w:t>
      </w:r>
      <w:r w:rsidR="005059BD" w:rsidRPr="00D46BF9">
        <w:rPr>
          <w:rFonts w:ascii="Times New Roman" w:hAnsi="Times New Roman" w:cs="Times New Roman"/>
        </w:rPr>
        <w:t xml:space="preserve"> </w:t>
      </w:r>
      <w:r w:rsidRPr="00D46BF9">
        <w:rPr>
          <w:rFonts w:ascii="Times New Roman" w:hAnsi="Times New Roman" w:cs="Times New Roman"/>
        </w:rPr>
        <w:t xml:space="preserve">a fim de comprovar </w:t>
      </w:r>
      <w:r w:rsidR="00381988" w:rsidRPr="00D46BF9">
        <w:rPr>
          <w:rFonts w:ascii="Times New Roman" w:hAnsi="Times New Roman" w:cs="Times New Roman"/>
        </w:rPr>
        <w:t>o cumprimento</w:t>
      </w:r>
      <w:r w:rsidRPr="00D46BF9">
        <w:rPr>
          <w:rFonts w:ascii="Times New Roman" w:hAnsi="Times New Roman" w:cs="Times New Roman"/>
        </w:rPr>
        <w:t xml:space="preserve"> </w:t>
      </w:r>
      <w:r w:rsidR="00381988" w:rsidRPr="00D46BF9">
        <w:rPr>
          <w:rFonts w:ascii="Times New Roman" w:hAnsi="Times New Roman" w:cs="Times New Roman"/>
        </w:rPr>
        <w:t>d</w:t>
      </w:r>
      <w:r w:rsidRPr="00D46BF9">
        <w:rPr>
          <w:rFonts w:ascii="Times New Roman" w:hAnsi="Times New Roman" w:cs="Times New Roman"/>
        </w:rPr>
        <w:t xml:space="preserve">os requisitos </w:t>
      </w:r>
      <w:r w:rsidR="00381988" w:rsidRPr="00D46BF9">
        <w:rPr>
          <w:rFonts w:ascii="Times New Roman" w:hAnsi="Times New Roman" w:cs="Times New Roman"/>
        </w:rPr>
        <w:t xml:space="preserve">previstos no </w:t>
      </w:r>
      <w:r w:rsidR="00381988" w:rsidRPr="00D46BF9">
        <w:rPr>
          <w:rFonts w:ascii="Times New Roman" w:hAnsi="Times New Roman" w:cs="Times New Roman"/>
          <w:b/>
        </w:rPr>
        <w:t>item 9</w:t>
      </w:r>
      <w:r w:rsidRPr="00D46BF9">
        <w:rPr>
          <w:rFonts w:ascii="Times New Roman" w:hAnsi="Times New Roman" w:cs="Times New Roman"/>
        </w:rPr>
        <w:t xml:space="preserve"> </w:t>
      </w:r>
      <w:r w:rsidRPr="00D46BF9">
        <w:rPr>
          <w:rFonts w:ascii="Times New Roman" w:hAnsi="Times New Roman" w:cs="Times New Roman"/>
          <w:b/>
        </w:rPr>
        <w:t>do edital</w:t>
      </w:r>
      <w:r w:rsidR="001567EA" w:rsidRPr="00D46BF9">
        <w:rPr>
          <w:rFonts w:ascii="Times New Roman" w:hAnsi="Times New Roman" w:cs="Times New Roman"/>
          <w:b/>
        </w:rPr>
        <w:t>.</w:t>
      </w:r>
    </w:p>
    <w:p w14:paraId="6C16BB20" w14:textId="77777777" w:rsidR="00381988" w:rsidRPr="00D46BF9" w:rsidRDefault="00381988" w:rsidP="00D46BF9">
      <w:pPr>
        <w:spacing w:after="0"/>
        <w:ind w:left="-15" w:firstLine="866"/>
        <w:jc w:val="both"/>
        <w:rPr>
          <w:rFonts w:ascii="Times New Roman" w:hAnsi="Times New Roman" w:cs="Times New Roman"/>
          <w:b/>
        </w:rPr>
      </w:pPr>
    </w:p>
    <w:p w14:paraId="3F15992F" w14:textId="77777777" w:rsidR="00583112" w:rsidRPr="00D46BF9" w:rsidRDefault="00583112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A Comissão solicitou</w:t>
      </w:r>
      <w:r w:rsidR="00381988" w:rsidRPr="00D46BF9">
        <w:rPr>
          <w:rFonts w:ascii="Times New Roman" w:hAnsi="Times New Roman" w:cs="Times New Roman"/>
        </w:rPr>
        <w:t xml:space="preserve"> a</w:t>
      </w:r>
      <w:r w:rsidRPr="00D46BF9">
        <w:rPr>
          <w:rFonts w:ascii="Times New Roman" w:hAnsi="Times New Roman" w:cs="Times New Roman"/>
        </w:rPr>
        <w:t>o</w:t>
      </w:r>
      <w:r w:rsidR="00381988" w:rsidRPr="00D46BF9">
        <w:rPr>
          <w:rFonts w:ascii="Times New Roman" w:hAnsi="Times New Roman" w:cs="Times New Roman"/>
        </w:rPr>
        <w:t xml:space="preserve"> G</w:t>
      </w:r>
      <w:r w:rsidRPr="00D46BF9">
        <w:rPr>
          <w:rFonts w:ascii="Times New Roman" w:hAnsi="Times New Roman" w:cs="Times New Roman"/>
        </w:rPr>
        <w:t>abinete da Fundação Municipal de Saúde (FMS)</w:t>
      </w:r>
      <w:r w:rsidR="00381988" w:rsidRPr="00D46BF9">
        <w:rPr>
          <w:rFonts w:ascii="Times New Roman" w:hAnsi="Times New Roman" w:cs="Times New Roman"/>
        </w:rPr>
        <w:t>, por e-mail,</w:t>
      </w:r>
      <w:r w:rsidRPr="00D46BF9">
        <w:rPr>
          <w:rFonts w:ascii="Times New Roman" w:hAnsi="Times New Roman" w:cs="Times New Roman"/>
        </w:rPr>
        <w:t xml:space="preserve"> apoio técnico para a realização das análises contábeis e financeiras necessárias à fase de  celebração do Termo de Colaboração, uma vez que seus membros não possuem habilitação técnica nessas áreas. </w:t>
      </w:r>
    </w:p>
    <w:p w14:paraId="3AA282E8" w14:textId="77777777" w:rsidR="00381988" w:rsidRPr="00D46BF9" w:rsidRDefault="00381988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</w:p>
    <w:p w14:paraId="0784C82A" w14:textId="77777777" w:rsidR="00C86A7D" w:rsidRPr="00D46BF9" w:rsidRDefault="001567EA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  <w:b/>
        </w:rPr>
        <w:t xml:space="preserve">A Comissão iniciou </w:t>
      </w:r>
      <w:r w:rsidR="00381988" w:rsidRPr="00D46BF9">
        <w:rPr>
          <w:rFonts w:ascii="Times New Roman" w:hAnsi="Times New Roman" w:cs="Times New Roman"/>
          <w:b/>
        </w:rPr>
        <w:t>a análise a partir da</w:t>
      </w:r>
      <w:r w:rsidRPr="00D46BF9">
        <w:rPr>
          <w:rFonts w:ascii="Times New Roman" w:hAnsi="Times New Roman" w:cs="Times New Roman"/>
          <w:b/>
        </w:rPr>
        <w:t xml:space="preserve"> </w:t>
      </w:r>
      <w:r w:rsidR="00381988" w:rsidRPr="00D46BF9">
        <w:rPr>
          <w:rFonts w:ascii="Times New Roman" w:hAnsi="Times New Roman" w:cs="Times New Roman"/>
          <w:b/>
        </w:rPr>
        <w:t>P</w:t>
      </w:r>
      <w:r w:rsidRPr="00D46BF9">
        <w:rPr>
          <w:rFonts w:ascii="Times New Roman" w:hAnsi="Times New Roman" w:cs="Times New Roman"/>
          <w:b/>
        </w:rPr>
        <w:t xml:space="preserve">roposta de </w:t>
      </w:r>
      <w:r w:rsidR="00381988" w:rsidRPr="00D46BF9">
        <w:rPr>
          <w:rFonts w:ascii="Times New Roman" w:hAnsi="Times New Roman" w:cs="Times New Roman"/>
          <w:b/>
        </w:rPr>
        <w:t>T</w:t>
      </w:r>
      <w:r w:rsidRPr="00D46BF9">
        <w:rPr>
          <w:rFonts w:ascii="Times New Roman" w:hAnsi="Times New Roman" w:cs="Times New Roman"/>
          <w:b/>
        </w:rPr>
        <w:t>rabalho apresentada.</w:t>
      </w:r>
      <w:r w:rsidR="005059BD" w:rsidRPr="00D46BF9">
        <w:rPr>
          <w:rFonts w:ascii="Times New Roman" w:hAnsi="Times New Roman" w:cs="Times New Roman"/>
          <w:b/>
        </w:rPr>
        <w:t xml:space="preserve"> Verificou-se que a OSC FINATEC</w:t>
      </w:r>
      <w:r w:rsidR="00837613" w:rsidRPr="00D46BF9">
        <w:rPr>
          <w:rFonts w:ascii="Times New Roman" w:hAnsi="Times New Roman" w:cs="Times New Roman"/>
          <w:b/>
        </w:rPr>
        <w:t xml:space="preserve"> apresentou a proposta de acordo com os requisitos do </w:t>
      </w:r>
      <w:r w:rsidR="00381988" w:rsidRPr="00D46BF9">
        <w:rPr>
          <w:rFonts w:ascii="Times New Roman" w:hAnsi="Times New Roman" w:cs="Times New Roman"/>
          <w:b/>
        </w:rPr>
        <w:t>Edital</w:t>
      </w:r>
      <w:r w:rsidR="00837613" w:rsidRPr="00D46BF9">
        <w:rPr>
          <w:rFonts w:ascii="Times New Roman" w:hAnsi="Times New Roman" w:cs="Times New Roman"/>
          <w:b/>
        </w:rPr>
        <w:t>.</w:t>
      </w:r>
      <w:r w:rsidR="00837613" w:rsidRPr="00D46BF9">
        <w:rPr>
          <w:rFonts w:ascii="Times New Roman" w:hAnsi="Times New Roman" w:cs="Times New Roman"/>
        </w:rPr>
        <w:t xml:space="preserve"> </w:t>
      </w:r>
    </w:p>
    <w:p w14:paraId="0BFFAA7C" w14:textId="77777777" w:rsidR="00381988" w:rsidRPr="00D46BF9" w:rsidRDefault="00381988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</w:p>
    <w:p w14:paraId="6A3C0580" w14:textId="77777777" w:rsidR="00381988" w:rsidRPr="00D46BF9" w:rsidRDefault="00381988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No entanto, a Comissão verificou a necessidade de maiores esclarecimentos e/ou detalhamentos em relação aos seguintes pontos:</w:t>
      </w:r>
    </w:p>
    <w:p w14:paraId="1BABF105" w14:textId="77777777" w:rsidR="00381988" w:rsidRPr="00D46BF9" w:rsidRDefault="00381988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</w:p>
    <w:p w14:paraId="2E4A0769" w14:textId="77777777" w:rsidR="00837613" w:rsidRPr="00D46BF9" w:rsidRDefault="00381988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- Em relação à</w:t>
      </w:r>
      <w:r w:rsidR="00837613" w:rsidRPr="00D46BF9">
        <w:rPr>
          <w:rFonts w:ascii="Times New Roman" w:hAnsi="Times New Roman" w:cs="Times New Roman"/>
        </w:rPr>
        <w:t xml:space="preserve"> contextualização da temática do objeto da parceria, assim como no que diz respeito </w:t>
      </w:r>
      <w:r w:rsidRPr="00D46BF9">
        <w:rPr>
          <w:rFonts w:ascii="Times New Roman" w:hAnsi="Times New Roman" w:cs="Times New Roman"/>
        </w:rPr>
        <w:t>à</w:t>
      </w:r>
      <w:r w:rsidR="00837613" w:rsidRPr="00D46BF9">
        <w:rPr>
          <w:rFonts w:ascii="Times New Roman" w:hAnsi="Times New Roman" w:cs="Times New Roman"/>
        </w:rPr>
        <w:t xml:space="preserve"> abordagem teórica quanto aos eixos temáticos dos grupos formativos</w:t>
      </w:r>
      <w:r w:rsidR="00C919B5" w:rsidRPr="00D46BF9">
        <w:rPr>
          <w:rFonts w:ascii="Times New Roman" w:hAnsi="Times New Roman" w:cs="Times New Roman"/>
        </w:rPr>
        <w:t xml:space="preserve">, tendo em </w:t>
      </w:r>
      <w:r w:rsidR="00C919B5" w:rsidRPr="00D46BF9">
        <w:rPr>
          <w:rFonts w:ascii="Times New Roman" w:hAnsi="Times New Roman" w:cs="Times New Roman"/>
        </w:rPr>
        <w:lastRenderedPageBreak/>
        <w:t>vista a transversalidade dos temas, a Comissão sinaliza e solicita à OSC que aborde com maior detalhamento a temática da violência contra a mulher</w:t>
      </w:r>
      <w:r w:rsidR="00406993" w:rsidRPr="00D46BF9">
        <w:rPr>
          <w:rFonts w:ascii="Times New Roman" w:hAnsi="Times New Roman" w:cs="Times New Roman"/>
        </w:rPr>
        <w:t xml:space="preserve"> nesse contexto;</w:t>
      </w:r>
    </w:p>
    <w:p w14:paraId="690B22A1" w14:textId="77777777" w:rsidR="00381988" w:rsidRPr="00D46BF9" w:rsidRDefault="00381988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</w:p>
    <w:p w14:paraId="6B3C725F" w14:textId="77777777" w:rsidR="00406993" w:rsidRPr="00D46BF9" w:rsidRDefault="00406993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- Em relação a equipe técnica que desenvolverá diretamente o trabalho formativo, a Comissão solicita esclarecimentos à OSC se contará apenas  com a presença do Profissional de Psicologia ou outras especialidades, como enfermeiros, nutricionistas, médicos estão previstos para o desenvolvimento direto do projeto nos grupos formativos</w:t>
      </w:r>
      <w:r w:rsidR="00BC3E5F" w:rsidRPr="00D46BF9">
        <w:rPr>
          <w:rFonts w:ascii="Times New Roman" w:hAnsi="Times New Roman" w:cs="Times New Roman"/>
        </w:rPr>
        <w:t>;</w:t>
      </w:r>
    </w:p>
    <w:p w14:paraId="08FC9855" w14:textId="77777777" w:rsidR="00381988" w:rsidRPr="00D46BF9" w:rsidRDefault="00381988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</w:p>
    <w:p w14:paraId="5D6CA50E" w14:textId="77777777" w:rsidR="00BC3E5F" w:rsidRPr="00D46BF9" w:rsidRDefault="00BC3E5F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 xml:space="preserve">- </w:t>
      </w:r>
      <w:r w:rsidR="008C5483" w:rsidRPr="00D46BF9">
        <w:rPr>
          <w:rFonts w:ascii="Times New Roman" w:hAnsi="Times New Roman" w:cs="Times New Roman"/>
        </w:rPr>
        <w:t xml:space="preserve">No que diz respeito ao conteúdo teórico dos temas e subtemas dos oito grupos formativos, a Comissão solicita à OSC detalhamento sobre quais serão os instrumentos/ferramentas que servirão de referência/apoio para abordagem dos assuntos junto aos os profissionais. Por exemplo, se </w:t>
      </w:r>
      <w:r w:rsidR="00A37E49" w:rsidRPr="00D46BF9">
        <w:rPr>
          <w:rFonts w:ascii="Times New Roman" w:hAnsi="Times New Roman" w:cs="Times New Roman"/>
        </w:rPr>
        <w:t>utilizarão</w:t>
      </w:r>
      <w:r w:rsidR="008C5483" w:rsidRPr="00D46BF9">
        <w:rPr>
          <w:rFonts w:ascii="Times New Roman" w:hAnsi="Times New Roman" w:cs="Times New Roman"/>
        </w:rPr>
        <w:t xml:space="preserve"> apostilas, textos, indicação de referências bibliográ</w:t>
      </w:r>
      <w:r w:rsidR="00381988" w:rsidRPr="00D46BF9">
        <w:rPr>
          <w:rFonts w:ascii="Times New Roman" w:hAnsi="Times New Roman" w:cs="Times New Roman"/>
        </w:rPr>
        <w:t>ficas previamente ou posterior à</w:t>
      </w:r>
      <w:r w:rsidR="008C5483" w:rsidRPr="00D46BF9">
        <w:rPr>
          <w:rFonts w:ascii="Times New Roman" w:hAnsi="Times New Roman" w:cs="Times New Roman"/>
        </w:rPr>
        <w:t xml:space="preserve"> abordagem dos temas</w:t>
      </w:r>
      <w:r w:rsidR="00A37E49" w:rsidRPr="00D46BF9">
        <w:rPr>
          <w:rFonts w:ascii="Times New Roman" w:hAnsi="Times New Roman" w:cs="Times New Roman"/>
        </w:rPr>
        <w:t xml:space="preserve">; </w:t>
      </w:r>
    </w:p>
    <w:p w14:paraId="2C05026C" w14:textId="77777777" w:rsidR="00381988" w:rsidRPr="00D46BF9" w:rsidRDefault="00381988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</w:p>
    <w:p w14:paraId="573AB822" w14:textId="77777777" w:rsidR="00A37E49" w:rsidRPr="00D46BF9" w:rsidRDefault="00A37E49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- Em relação</w:t>
      </w:r>
      <w:r w:rsidR="008A6256" w:rsidRPr="00D46BF9">
        <w:rPr>
          <w:rFonts w:ascii="Times New Roman" w:hAnsi="Times New Roman" w:cs="Times New Roman"/>
        </w:rPr>
        <w:t xml:space="preserve"> ao evento proposto pela OSC previsto para o ano de 2021, “Workshop Internacional Escola da Família: promovendo praticas parentais com afeto, sem violência”, a Comissão solicita esclarecimentos e detalhamentos no que diz respeito ao próprio objetivo do encontro, participantes</w:t>
      </w:r>
      <w:r w:rsidR="00694663" w:rsidRPr="00D46BF9">
        <w:rPr>
          <w:rFonts w:ascii="Times New Roman" w:hAnsi="Times New Roman" w:cs="Times New Roman"/>
        </w:rPr>
        <w:t xml:space="preserve"> internos e externos</w:t>
      </w:r>
      <w:r w:rsidR="008A6256" w:rsidRPr="00D46BF9">
        <w:rPr>
          <w:rFonts w:ascii="Times New Roman" w:hAnsi="Times New Roman" w:cs="Times New Roman"/>
        </w:rPr>
        <w:t>, mês de realização em consonância com o cronograma de atividades,</w:t>
      </w:r>
      <w:r w:rsidR="00694663" w:rsidRPr="00D46BF9">
        <w:rPr>
          <w:rFonts w:ascii="Times New Roman" w:hAnsi="Times New Roman" w:cs="Times New Roman"/>
        </w:rPr>
        <w:t xml:space="preserve"> uma vez que</w:t>
      </w:r>
      <w:r w:rsidR="008A6256" w:rsidRPr="00D46BF9">
        <w:rPr>
          <w:rFonts w:ascii="Times New Roman" w:hAnsi="Times New Roman" w:cs="Times New Roman"/>
        </w:rPr>
        <w:t xml:space="preserve"> esta atividade em si, não </w:t>
      </w:r>
      <w:r w:rsidR="00DF10D2" w:rsidRPr="00D46BF9">
        <w:rPr>
          <w:rFonts w:ascii="Times New Roman" w:hAnsi="Times New Roman" w:cs="Times New Roman"/>
        </w:rPr>
        <w:t>foi identificada no cronograma;</w:t>
      </w:r>
    </w:p>
    <w:p w14:paraId="02B6D476" w14:textId="77777777" w:rsidR="00381988" w:rsidRPr="00D46BF9" w:rsidRDefault="00381988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</w:p>
    <w:p w14:paraId="3B0159C1" w14:textId="77777777" w:rsidR="00DF10D2" w:rsidRPr="00D46BF9" w:rsidRDefault="00DF10D2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 xml:space="preserve">- No que diz respeito a compra de equipamentos (material permanente) a Comissão julga ser necessário </w:t>
      </w:r>
      <w:r w:rsidR="00E43444" w:rsidRPr="00D46BF9">
        <w:rPr>
          <w:rFonts w:ascii="Times New Roman" w:hAnsi="Times New Roman" w:cs="Times New Roman"/>
        </w:rPr>
        <w:t>para</w:t>
      </w:r>
      <w:r w:rsidRPr="00D46BF9">
        <w:rPr>
          <w:rFonts w:ascii="Times New Roman" w:hAnsi="Times New Roman" w:cs="Times New Roman"/>
        </w:rPr>
        <w:t xml:space="preserve"> cada regional, para garantir o atendimento às demandas, </w:t>
      </w:r>
      <w:r w:rsidR="00E43444" w:rsidRPr="00D46BF9">
        <w:rPr>
          <w:rFonts w:ascii="Times New Roman" w:hAnsi="Times New Roman" w:cs="Times New Roman"/>
        </w:rPr>
        <w:t xml:space="preserve">que </w:t>
      </w:r>
      <w:r w:rsidRPr="00D46BF9">
        <w:rPr>
          <w:rFonts w:ascii="Times New Roman" w:hAnsi="Times New Roman" w:cs="Times New Roman"/>
        </w:rPr>
        <w:t>seja</w:t>
      </w:r>
      <w:r w:rsidR="00E43444" w:rsidRPr="00D46BF9">
        <w:rPr>
          <w:rFonts w:ascii="Times New Roman" w:hAnsi="Times New Roman" w:cs="Times New Roman"/>
        </w:rPr>
        <w:t>m</w:t>
      </w:r>
      <w:r w:rsidRPr="00D46BF9">
        <w:rPr>
          <w:rFonts w:ascii="Times New Roman" w:hAnsi="Times New Roman" w:cs="Times New Roman"/>
        </w:rPr>
        <w:t xml:space="preserve"> equipado</w:t>
      </w:r>
      <w:r w:rsidR="00E43444" w:rsidRPr="00D46BF9">
        <w:rPr>
          <w:rFonts w:ascii="Times New Roman" w:hAnsi="Times New Roman" w:cs="Times New Roman"/>
        </w:rPr>
        <w:t>s com</w:t>
      </w:r>
      <w:r w:rsidRPr="00D46BF9">
        <w:rPr>
          <w:rFonts w:ascii="Times New Roman" w:hAnsi="Times New Roman" w:cs="Times New Roman"/>
        </w:rPr>
        <w:t xml:space="preserve"> 01 notebook.</w:t>
      </w:r>
    </w:p>
    <w:p w14:paraId="3DDD255F" w14:textId="77777777" w:rsidR="00381988" w:rsidRPr="00D46BF9" w:rsidRDefault="00381988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</w:p>
    <w:p w14:paraId="67EF7956" w14:textId="13A1D47E" w:rsidR="00C86A7D" w:rsidRPr="00D46BF9" w:rsidRDefault="00C86A7D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  <w:b/>
        </w:rPr>
        <w:t xml:space="preserve">Em seguida a Comissão passou </w:t>
      </w:r>
      <w:r w:rsidR="00381988" w:rsidRPr="00D46BF9">
        <w:rPr>
          <w:rFonts w:ascii="Times New Roman" w:hAnsi="Times New Roman" w:cs="Times New Roman"/>
          <w:b/>
        </w:rPr>
        <w:t>a</w:t>
      </w:r>
      <w:r w:rsidRPr="00D46BF9">
        <w:rPr>
          <w:rFonts w:ascii="Times New Roman" w:hAnsi="Times New Roman" w:cs="Times New Roman"/>
          <w:b/>
        </w:rPr>
        <w:t xml:space="preserve"> </w:t>
      </w:r>
      <w:r w:rsidR="00BF269D" w:rsidRPr="00D46BF9">
        <w:rPr>
          <w:rFonts w:ascii="Times New Roman" w:hAnsi="Times New Roman" w:cs="Times New Roman"/>
          <w:b/>
        </w:rPr>
        <w:t>análise</w:t>
      </w:r>
      <w:r w:rsidRPr="00D46BF9">
        <w:rPr>
          <w:rFonts w:ascii="Times New Roman" w:hAnsi="Times New Roman" w:cs="Times New Roman"/>
          <w:b/>
        </w:rPr>
        <w:t xml:space="preserve"> da documentação do</w:t>
      </w:r>
      <w:r w:rsidR="00381988" w:rsidRPr="00D46BF9">
        <w:rPr>
          <w:rFonts w:ascii="Times New Roman" w:hAnsi="Times New Roman" w:cs="Times New Roman"/>
          <w:b/>
        </w:rPr>
        <w:t>s</w:t>
      </w:r>
      <w:r w:rsidRPr="00D46BF9">
        <w:rPr>
          <w:rFonts w:ascii="Times New Roman" w:hAnsi="Times New Roman" w:cs="Times New Roman"/>
          <w:b/>
        </w:rPr>
        <w:t xml:space="preserve"> subite</w:t>
      </w:r>
      <w:r w:rsidR="00381988" w:rsidRPr="00D46BF9">
        <w:rPr>
          <w:rFonts w:ascii="Times New Roman" w:hAnsi="Times New Roman" w:cs="Times New Roman"/>
          <w:b/>
        </w:rPr>
        <w:t>ns</w:t>
      </w:r>
      <w:r w:rsidRPr="00D46BF9">
        <w:rPr>
          <w:rFonts w:ascii="Times New Roman" w:hAnsi="Times New Roman" w:cs="Times New Roman"/>
          <w:b/>
        </w:rPr>
        <w:t xml:space="preserve"> 9.2.5</w:t>
      </w:r>
      <w:r w:rsidR="00381988" w:rsidRPr="00D46BF9">
        <w:rPr>
          <w:rFonts w:ascii="Times New Roman" w:hAnsi="Times New Roman" w:cs="Times New Roman"/>
          <w:b/>
        </w:rPr>
        <w:t xml:space="preserve"> e 9.3.2, bem como do item 6 do Edital, </w:t>
      </w:r>
      <w:r w:rsidR="00BF269D">
        <w:rPr>
          <w:rFonts w:ascii="Times New Roman" w:hAnsi="Times New Roman" w:cs="Times New Roman"/>
          <w:b/>
        </w:rPr>
        <w:t xml:space="preserve">com auxílio do setor jurídico da FMS, </w:t>
      </w:r>
      <w:r w:rsidR="00381988" w:rsidRPr="00D46BF9">
        <w:rPr>
          <w:rFonts w:ascii="Times New Roman" w:hAnsi="Times New Roman" w:cs="Times New Roman"/>
          <w:b/>
        </w:rPr>
        <w:t>como se verifica a seguir.</w:t>
      </w:r>
    </w:p>
    <w:p w14:paraId="690ED18D" w14:textId="77777777" w:rsidR="00381988" w:rsidRPr="00D46BF9" w:rsidRDefault="00381988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</w:p>
    <w:p w14:paraId="7889EAFB" w14:textId="77777777" w:rsidR="0028091D" w:rsidRPr="00D46BF9" w:rsidRDefault="0028091D" w:rsidP="00D46BF9">
      <w:pPr>
        <w:pStyle w:val="Recuodecorpodetexto21"/>
        <w:numPr>
          <w:ilvl w:val="0"/>
          <w:numId w:val="1"/>
        </w:numPr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D46BF9">
        <w:rPr>
          <w:rFonts w:eastAsia="Lucida Sans Unicode"/>
          <w:b/>
          <w:kern w:val="3"/>
          <w:sz w:val="22"/>
          <w:szCs w:val="22"/>
          <w:lang w:eastAsia="en-US"/>
        </w:rPr>
        <w:t xml:space="preserve">Subitem 9.2.5.I do Edital - Cópia do Estatuto registrado e suas alterações, em conformidade com as exigências previstas no art. 33 da Lei n.° 13.019/2014: </w:t>
      </w:r>
      <w:bookmarkStart w:id="0" w:name="art33i"/>
      <w:bookmarkEnd w:id="0"/>
    </w:p>
    <w:p w14:paraId="5E089A70" w14:textId="77777777" w:rsidR="0028091D" w:rsidRPr="00D46BF9" w:rsidRDefault="0028091D" w:rsidP="00D46BF9">
      <w:pPr>
        <w:pStyle w:val="Recuodecorpodetexto21"/>
        <w:spacing w:after="0" w:line="276" w:lineRule="auto"/>
        <w:ind w:left="1066"/>
        <w:jc w:val="both"/>
        <w:rPr>
          <w:sz w:val="22"/>
          <w:szCs w:val="22"/>
        </w:rPr>
      </w:pPr>
    </w:p>
    <w:p w14:paraId="0B19B340" w14:textId="77777777" w:rsidR="0028091D" w:rsidRPr="00D46BF9" w:rsidRDefault="0028091D" w:rsidP="00D46BF9">
      <w:pPr>
        <w:pStyle w:val="Recuodecorpodetexto21"/>
        <w:spacing w:after="0" w:line="276" w:lineRule="auto"/>
        <w:ind w:left="0"/>
        <w:jc w:val="both"/>
        <w:rPr>
          <w:i/>
          <w:color w:val="800000"/>
          <w:sz w:val="22"/>
          <w:szCs w:val="22"/>
        </w:rPr>
      </w:pPr>
      <w:r w:rsidRPr="00D46BF9">
        <w:rPr>
          <w:i/>
          <w:color w:val="000000"/>
          <w:sz w:val="22"/>
          <w:szCs w:val="22"/>
        </w:rPr>
        <w:t xml:space="preserve">Art. 33. Para celebrar as parcerias previstas nesta Lei, as organizações da sociedade civil </w:t>
      </w:r>
      <w:r w:rsidRPr="00D46BF9">
        <w:rPr>
          <w:b/>
          <w:i/>
          <w:color w:val="000000"/>
          <w:sz w:val="22"/>
          <w:szCs w:val="22"/>
          <w:u w:val="single"/>
        </w:rPr>
        <w:t>deverão ser regidas por normas de organização interna que prevejam, expressamente</w:t>
      </w:r>
      <w:r w:rsidRPr="00D46BF9">
        <w:rPr>
          <w:i/>
          <w:color w:val="000000"/>
          <w:sz w:val="22"/>
          <w:szCs w:val="22"/>
        </w:rPr>
        <w:t>:</w:t>
      </w:r>
      <w:r w:rsidRPr="00D46BF9">
        <w:rPr>
          <w:i/>
          <w:color w:val="800000"/>
          <w:sz w:val="22"/>
          <w:szCs w:val="22"/>
        </w:rPr>
        <w:t xml:space="preserve"> </w:t>
      </w:r>
    </w:p>
    <w:p w14:paraId="73FE5BB0" w14:textId="77777777" w:rsidR="0028091D" w:rsidRPr="00D46BF9" w:rsidRDefault="0028091D" w:rsidP="00D46BF9">
      <w:pPr>
        <w:pStyle w:val="Recuodecorpodetexto21"/>
        <w:spacing w:after="0" w:line="276" w:lineRule="auto"/>
        <w:ind w:left="0"/>
        <w:jc w:val="both"/>
        <w:rPr>
          <w:i/>
          <w:sz w:val="22"/>
          <w:szCs w:val="22"/>
        </w:rPr>
      </w:pPr>
      <w:r w:rsidRPr="00D46BF9">
        <w:rPr>
          <w:i/>
          <w:color w:val="000000"/>
          <w:sz w:val="22"/>
          <w:szCs w:val="22"/>
          <w:lang w:eastAsia="pt-BR"/>
        </w:rPr>
        <w:t>I - objetivos voltados à promoção de atividades e finalidades de relevância pública e social;</w:t>
      </w:r>
    </w:p>
    <w:p w14:paraId="00106D0C" w14:textId="77777777" w:rsidR="0028091D" w:rsidRPr="00D46BF9" w:rsidRDefault="0028091D" w:rsidP="00D46BF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t-BR"/>
        </w:rPr>
      </w:pPr>
      <w:bookmarkStart w:id="1" w:name="art33ii"/>
      <w:bookmarkStart w:id="2" w:name="art33iii."/>
      <w:bookmarkEnd w:id="1"/>
      <w:bookmarkEnd w:id="2"/>
      <w:r w:rsidRPr="00D46BF9">
        <w:rPr>
          <w:rFonts w:ascii="Times New Roman" w:eastAsia="Times New Roman" w:hAnsi="Times New Roman" w:cs="Times New Roman"/>
          <w:i/>
          <w:color w:val="000000"/>
          <w:lang w:eastAsia="pt-BR"/>
        </w:rPr>
        <w:t xml:space="preserve">III - que, em caso de dissolução da entidade, o respectivo patrimônio líquido seja transferido a outra pessoa jurídica de igual natureza que preencha os requisitos desta Lei e cujo objeto social seja, preferencialmente, o mesmo da entidade extinta;  </w:t>
      </w:r>
    </w:p>
    <w:p w14:paraId="11340D73" w14:textId="77777777" w:rsidR="0028091D" w:rsidRPr="00D46BF9" w:rsidRDefault="0028091D" w:rsidP="00D46BF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t-BR"/>
        </w:rPr>
      </w:pPr>
      <w:bookmarkStart w:id="3" w:name="art33iv"/>
      <w:bookmarkStart w:id="4" w:name="art33iv."/>
      <w:bookmarkEnd w:id="3"/>
      <w:bookmarkEnd w:id="4"/>
      <w:r w:rsidRPr="00D46BF9">
        <w:rPr>
          <w:rFonts w:ascii="Times New Roman" w:eastAsia="Times New Roman" w:hAnsi="Times New Roman" w:cs="Times New Roman"/>
          <w:i/>
          <w:color w:val="000000"/>
          <w:lang w:eastAsia="pt-BR"/>
        </w:rPr>
        <w:t xml:space="preserve">IV - escrituração de acordo com os princípios fundamentais de contabilidade e com as Normas Brasileiras de Contabilidade;  </w:t>
      </w:r>
    </w:p>
    <w:p w14:paraId="14F4AF13" w14:textId="77777777" w:rsidR="0028091D" w:rsidRPr="00D46BF9" w:rsidRDefault="0028091D" w:rsidP="00D46BF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9ED392D" w14:textId="77777777" w:rsidR="0028091D" w:rsidRPr="00D46BF9" w:rsidRDefault="0028091D" w:rsidP="00D46BF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46BF9"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  <w:t>Pendência verificada.</w:t>
      </w:r>
      <w:r w:rsidRPr="00D46BF9">
        <w:rPr>
          <w:rFonts w:ascii="Times New Roman" w:eastAsia="Times New Roman" w:hAnsi="Times New Roman" w:cs="Times New Roman"/>
          <w:color w:val="000000"/>
          <w:lang w:eastAsia="pt-BR"/>
        </w:rPr>
        <w:t xml:space="preserve"> Não foi encontrada no estatuto a previsão constante no inciso IV do art. 33 supra (escrituração). Demais itens atendidos (</w:t>
      </w:r>
      <w:r w:rsidRPr="00D46BF9">
        <w:rPr>
          <w:rFonts w:ascii="Times New Roman" w:eastAsia="Times New Roman" w:hAnsi="Times New Roman" w:cs="Times New Roman"/>
          <w:i/>
          <w:color w:val="000000"/>
          <w:lang w:eastAsia="pt-BR"/>
        </w:rPr>
        <w:t xml:space="preserve">vide </w:t>
      </w:r>
      <w:r w:rsidRPr="00D46BF9">
        <w:rPr>
          <w:rFonts w:ascii="Times New Roman" w:eastAsia="Times New Roman" w:hAnsi="Times New Roman" w:cs="Times New Roman"/>
          <w:color w:val="000000"/>
          <w:lang w:eastAsia="pt-BR"/>
        </w:rPr>
        <w:t>art. 3° do Estatuto, art. 3° do Regimento Interno e art. 28, parágrafo único do Estatuto).</w:t>
      </w:r>
    </w:p>
    <w:p w14:paraId="6CB72963" w14:textId="77777777" w:rsidR="0028091D" w:rsidRPr="00D46BF9" w:rsidRDefault="0028091D" w:rsidP="00D46BF9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9BBB1E5" w14:textId="77777777" w:rsidR="0028091D" w:rsidRPr="00D46BF9" w:rsidRDefault="0028091D" w:rsidP="00D46BF9">
      <w:pPr>
        <w:pStyle w:val="Recuodecorpodetexto21"/>
        <w:numPr>
          <w:ilvl w:val="0"/>
          <w:numId w:val="1"/>
        </w:numPr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D46BF9">
        <w:rPr>
          <w:rFonts w:eastAsia="Lucida Sans Unicode"/>
          <w:b/>
          <w:kern w:val="3"/>
          <w:sz w:val="22"/>
          <w:szCs w:val="22"/>
          <w:lang w:eastAsia="en-US"/>
        </w:rPr>
        <w:t xml:space="preserve">Subitem 9.2.5.II do Edital – CNPJ – existência superior a um ano: </w:t>
      </w:r>
    </w:p>
    <w:p w14:paraId="40A47A6E" w14:textId="77777777" w:rsidR="0028091D" w:rsidRPr="00D46BF9" w:rsidRDefault="0028091D" w:rsidP="00D46BF9">
      <w:pPr>
        <w:pStyle w:val="Recuodecorpodetexto21"/>
        <w:spacing w:after="0" w:line="276" w:lineRule="auto"/>
        <w:jc w:val="both"/>
        <w:rPr>
          <w:rFonts w:eastAsia="Lucida Sans Unicode"/>
          <w:b/>
          <w:kern w:val="3"/>
          <w:sz w:val="22"/>
          <w:szCs w:val="22"/>
          <w:lang w:eastAsia="en-US"/>
        </w:rPr>
      </w:pPr>
    </w:p>
    <w:p w14:paraId="00F99872" w14:textId="77777777" w:rsidR="0028091D" w:rsidRPr="00D46BF9" w:rsidRDefault="0028091D" w:rsidP="00D46BF9">
      <w:pPr>
        <w:pStyle w:val="Recuodecorpodetexto21"/>
        <w:spacing w:after="0" w:line="276" w:lineRule="auto"/>
        <w:ind w:left="0"/>
        <w:jc w:val="both"/>
        <w:rPr>
          <w:rFonts w:eastAsia="Lucida Sans Unicode"/>
          <w:kern w:val="3"/>
          <w:sz w:val="22"/>
          <w:szCs w:val="22"/>
          <w:lang w:eastAsia="en-US"/>
        </w:rPr>
      </w:pPr>
      <w:r w:rsidRPr="00D46BF9">
        <w:rPr>
          <w:rFonts w:eastAsia="Lucida Sans Unicode"/>
          <w:kern w:val="3"/>
          <w:sz w:val="22"/>
          <w:szCs w:val="22"/>
          <w:lang w:eastAsia="en-US"/>
        </w:rPr>
        <w:t>Sem pendências. CNPJ ativo desde 2005 e comprovante datado de 28/08/2020.</w:t>
      </w:r>
    </w:p>
    <w:p w14:paraId="0259EFA9" w14:textId="77777777" w:rsidR="0028091D" w:rsidRPr="00D46BF9" w:rsidRDefault="0028091D" w:rsidP="00D46BF9">
      <w:pPr>
        <w:pStyle w:val="Recuodecorpodetexto21"/>
        <w:spacing w:after="0" w:line="276" w:lineRule="auto"/>
        <w:ind w:left="0"/>
        <w:jc w:val="both"/>
        <w:rPr>
          <w:rFonts w:eastAsia="Lucida Sans Unicode"/>
          <w:kern w:val="3"/>
          <w:sz w:val="22"/>
          <w:szCs w:val="22"/>
          <w:lang w:eastAsia="en-US"/>
        </w:rPr>
      </w:pPr>
    </w:p>
    <w:p w14:paraId="4F4BDA3F" w14:textId="77777777" w:rsidR="0028091D" w:rsidRPr="00D46BF9" w:rsidRDefault="0028091D" w:rsidP="00D46BF9">
      <w:pPr>
        <w:pStyle w:val="Recuodecorpodetexto21"/>
        <w:numPr>
          <w:ilvl w:val="0"/>
          <w:numId w:val="1"/>
        </w:numPr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D46BF9">
        <w:rPr>
          <w:rFonts w:eastAsia="Lucida Sans Unicode"/>
          <w:b/>
          <w:kern w:val="3"/>
          <w:sz w:val="22"/>
          <w:szCs w:val="22"/>
          <w:lang w:eastAsia="en-US"/>
        </w:rPr>
        <w:lastRenderedPageBreak/>
        <w:t xml:space="preserve">Subitem 9.2.5.III do Edital – comprovantes de experiência prévia – um ano: </w:t>
      </w:r>
    </w:p>
    <w:p w14:paraId="2C007C8A" w14:textId="77777777" w:rsidR="00381988" w:rsidRPr="00D46BF9" w:rsidRDefault="00381988" w:rsidP="00D46BF9">
      <w:pPr>
        <w:pStyle w:val="Recuodecorpodetexto21"/>
        <w:spacing w:after="0" w:line="276" w:lineRule="auto"/>
        <w:ind w:left="0"/>
        <w:jc w:val="both"/>
        <w:rPr>
          <w:b/>
          <w:sz w:val="22"/>
          <w:szCs w:val="22"/>
        </w:rPr>
      </w:pPr>
    </w:p>
    <w:p w14:paraId="29B6769A" w14:textId="77777777" w:rsidR="0028091D" w:rsidRPr="00D46BF9" w:rsidRDefault="0028091D" w:rsidP="00D46BF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46BF9">
        <w:rPr>
          <w:rFonts w:ascii="Times New Roman" w:eastAsia="Times New Roman" w:hAnsi="Times New Roman" w:cs="Times New Roman"/>
          <w:color w:val="000000"/>
          <w:lang w:eastAsia="pt-BR"/>
        </w:rPr>
        <w:t>Instrumentos firmados – Sem pendências, foram apresentados diversos ajustes celebrados pela OSC;</w:t>
      </w:r>
    </w:p>
    <w:p w14:paraId="57F0BBD3" w14:textId="77777777" w:rsidR="0028091D" w:rsidRPr="00D46BF9" w:rsidRDefault="0028091D" w:rsidP="00D46BF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</w:pPr>
      <w:r w:rsidRPr="00D46BF9">
        <w:rPr>
          <w:rFonts w:ascii="Times New Roman" w:eastAsia="Times New Roman" w:hAnsi="Times New Roman" w:cs="Times New Roman"/>
          <w:color w:val="000000"/>
          <w:lang w:eastAsia="pt-BR"/>
        </w:rPr>
        <w:t xml:space="preserve">Relatórios de atividades com comprovação das ações – </w:t>
      </w:r>
      <w:r w:rsidRPr="00D46BF9"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  <w:t>pendência verificada.</w:t>
      </w:r>
      <w:r w:rsidRPr="00D46BF9">
        <w:rPr>
          <w:rFonts w:ascii="Times New Roman" w:eastAsia="Times New Roman" w:hAnsi="Times New Roman" w:cs="Times New Roman"/>
          <w:color w:val="000000"/>
          <w:lang w:eastAsia="pt-BR"/>
        </w:rPr>
        <w:t xml:space="preserve"> A OSC não apresentou relatórios pormenorizados, mas apenas breve resumo (basicamente o extrato do ajuste celebrado), sem qualquer comprovação. Recomenda-se que sejam especificadas as metas, objetivos, a metodologia, o que foi alcançado etc.</w:t>
      </w:r>
    </w:p>
    <w:p w14:paraId="49626B3D" w14:textId="77777777" w:rsidR="0028091D" w:rsidRPr="00D46BF9" w:rsidRDefault="0028091D" w:rsidP="00D46BF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</w:pPr>
      <w:r w:rsidRPr="00D46BF9">
        <w:rPr>
          <w:rFonts w:ascii="Times New Roman" w:eastAsia="Times New Roman" w:hAnsi="Times New Roman" w:cs="Times New Roman"/>
          <w:color w:val="000000"/>
          <w:lang w:eastAsia="pt-BR"/>
        </w:rPr>
        <w:t>Produção de conhecimento - Sem pendências, foram apresentados os documentos comprobatórios;</w:t>
      </w:r>
    </w:p>
    <w:p w14:paraId="5FB8D7FA" w14:textId="77777777" w:rsidR="0028091D" w:rsidRPr="00D46BF9" w:rsidRDefault="0028091D" w:rsidP="00D46BF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</w:pPr>
      <w:r w:rsidRPr="00D46BF9">
        <w:rPr>
          <w:rFonts w:ascii="Times New Roman" w:eastAsia="Times New Roman" w:hAnsi="Times New Roman" w:cs="Times New Roman"/>
          <w:color w:val="000000"/>
          <w:lang w:eastAsia="pt-BR"/>
        </w:rPr>
        <w:t>Currículos - Sem pendências, foram apresentados os documentos comprobatórios;</w:t>
      </w:r>
    </w:p>
    <w:p w14:paraId="51428356" w14:textId="77777777" w:rsidR="0028091D" w:rsidRPr="00D46BF9" w:rsidRDefault="0028091D" w:rsidP="00D46BF9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</w:pPr>
      <w:r w:rsidRPr="00D46BF9">
        <w:rPr>
          <w:rFonts w:ascii="Times New Roman" w:eastAsia="Times New Roman" w:hAnsi="Times New Roman" w:cs="Times New Roman"/>
          <w:color w:val="000000"/>
          <w:lang w:eastAsia="pt-BR"/>
        </w:rPr>
        <w:t xml:space="preserve">Atestados de experiência/capacidade técnica - </w:t>
      </w:r>
      <w:r w:rsidRPr="00D46BF9"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  <w:t>pendência verificada.</w:t>
      </w:r>
      <w:r w:rsidRPr="00D46BF9">
        <w:rPr>
          <w:rFonts w:ascii="Times New Roman" w:eastAsia="Times New Roman" w:hAnsi="Times New Roman" w:cs="Times New Roman"/>
          <w:color w:val="000000"/>
          <w:lang w:eastAsia="pt-BR"/>
        </w:rPr>
        <w:t xml:space="preserve"> Não foram apresentados declarações ou atestados recentes, mas apenas de anos anteriores, como 2007, e contratos/convênios, bem como aprovações de prestações de contas. Recomenda-se a apresentação de atestados </w:t>
      </w:r>
      <w:r w:rsidR="00381988" w:rsidRPr="00D46BF9">
        <w:rPr>
          <w:rFonts w:ascii="Times New Roman" w:eastAsia="Times New Roman" w:hAnsi="Times New Roman" w:cs="Times New Roman"/>
          <w:color w:val="000000"/>
          <w:lang w:eastAsia="pt-BR"/>
        </w:rPr>
        <w:t>de capacidade técnica com data recente</w:t>
      </w:r>
      <w:r w:rsidRPr="00D46BF9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7FB55B32" w14:textId="77777777" w:rsidR="0028091D" w:rsidRPr="00D46BF9" w:rsidRDefault="0028091D" w:rsidP="00D46BF9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</w:pPr>
      <w:r w:rsidRPr="00D46BF9">
        <w:rPr>
          <w:rFonts w:ascii="Times New Roman" w:eastAsia="Times New Roman" w:hAnsi="Times New Roman" w:cs="Times New Roman"/>
          <w:color w:val="000000"/>
          <w:lang w:eastAsia="pt-BR"/>
        </w:rPr>
        <w:t xml:space="preserve">Prêmios - </w:t>
      </w:r>
      <w:r w:rsidRPr="00D46BF9"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  <w:t xml:space="preserve">pendência verificada. </w:t>
      </w:r>
      <w:r w:rsidRPr="00D46BF9">
        <w:rPr>
          <w:rFonts w:ascii="Times New Roman" w:eastAsia="Times New Roman" w:hAnsi="Times New Roman" w:cs="Times New Roman"/>
          <w:color w:val="000000"/>
          <w:lang w:eastAsia="pt-BR"/>
        </w:rPr>
        <w:t xml:space="preserve">Não foram apresentados certificados ou comprovantes de prêmios. </w:t>
      </w:r>
    </w:p>
    <w:p w14:paraId="6B788F03" w14:textId="77777777" w:rsidR="00381988" w:rsidRPr="00D46BF9" w:rsidRDefault="00381988" w:rsidP="00D46BF9">
      <w:pPr>
        <w:spacing w:after="0"/>
        <w:ind w:left="714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</w:pPr>
    </w:p>
    <w:p w14:paraId="0B135E0E" w14:textId="77777777" w:rsidR="00381988" w:rsidRPr="00D46BF9" w:rsidRDefault="00381988" w:rsidP="00D46BF9">
      <w:pPr>
        <w:spacing w:after="0"/>
        <w:ind w:left="714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</w:pPr>
    </w:p>
    <w:p w14:paraId="010BEB39" w14:textId="77777777" w:rsidR="0028091D" w:rsidRPr="00D46BF9" w:rsidRDefault="0028091D" w:rsidP="00D46BF9">
      <w:pPr>
        <w:pStyle w:val="Recuodecorpodetexto21"/>
        <w:numPr>
          <w:ilvl w:val="0"/>
          <w:numId w:val="1"/>
        </w:numPr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D46BF9">
        <w:rPr>
          <w:rFonts w:eastAsia="Lucida Sans Unicode"/>
          <w:b/>
          <w:kern w:val="3"/>
          <w:sz w:val="22"/>
          <w:szCs w:val="22"/>
          <w:lang w:eastAsia="en-US"/>
        </w:rPr>
        <w:t xml:space="preserve">Subitem 9.2.5.IV do Edital – certidão federal:  </w:t>
      </w:r>
    </w:p>
    <w:p w14:paraId="414B9CA9" w14:textId="77777777" w:rsidR="0028091D" w:rsidRPr="00D46BF9" w:rsidRDefault="0028091D" w:rsidP="00D46BF9">
      <w:pPr>
        <w:pStyle w:val="Recuodecorpodetexto21"/>
        <w:spacing w:after="0" w:line="276" w:lineRule="auto"/>
        <w:jc w:val="both"/>
        <w:rPr>
          <w:rFonts w:eastAsia="Lucida Sans Unicode"/>
          <w:kern w:val="3"/>
          <w:sz w:val="22"/>
          <w:szCs w:val="22"/>
          <w:lang w:eastAsia="en-US"/>
        </w:rPr>
      </w:pPr>
    </w:p>
    <w:p w14:paraId="0CC5C6A8" w14:textId="77777777" w:rsidR="0028091D" w:rsidRPr="00D46BF9" w:rsidRDefault="0028091D" w:rsidP="00D46BF9">
      <w:pPr>
        <w:pStyle w:val="Recuodecorpodetexto21"/>
        <w:spacing w:after="0" w:line="276" w:lineRule="auto"/>
        <w:jc w:val="both"/>
        <w:rPr>
          <w:rFonts w:eastAsia="Lucida Sans Unicode"/>
          <w:kern w:val="3"/>
          <w:sz w:val="22"/>
          <w:szCs w:val="22"/>
          <w:lang w:eastAsia="en-US"/>
        </w:rPr>
      </w:pPr>
      <w:r w:rsidRPr="00D46BF9">
        <w:rPr>
          <w:rFonts w:eastAsia="Lucida Sans Unicode"/>
          <w:kern w:val="3"/>
          <w:sz w:val="22"/>
          <w:szCs w:val="22"/>
          <w:lang w:eastAsia="en-US"/>
        </w:rPr>
        <w:t xml:space="preserve">Sem pendências. </w:t>
      </w:r>
    </w:p>
    <w:p w14:paraId="1A62D002" w14:textId="77777777" w:rsidR="00381988" w:rsidRPr="00D46BF9" w:rsidRDefault="00381988" w:rsidP="00D46BF9">
      <w:pPr>
        <w:pStyle w:val="Recuodecorpodetexto21"/>
        <w:spacing w:after="0" w:line="276" w:lineRule="auto"/>
        <w:jc w:val="both"/>
        <w:rPr>
          <w:rFonts w:eastAsia="Lucida Sans Unicode"/>
          <w:kern w:val="3"/>
          <w:sz w:val="22"/>
          <w:szCs w:val="22"/>
          <w:lang w:eastAsia="en-US"/>
        </w:rPr>
      </w:pPr>
    </w:p>
    <w:p w14:paraId="5BD2A04F" w14:textId="77777777" w:rsidR="0028091D" w:rsidRPr="00D46BF9" w:rsidRDefault="0028091D" w:rsidP="00D46BF9">
      <w:pPr>
        <w:pStyle w:val="Recuodecorpodetexto21"/>
        <w:numPr>
          <w:ilvl w:val="0"/>
          <w:numId w:val="1"/>
        </w:numPr>
        <w:spacing w:after="0" w:line="276" w:lineRule="auto"/>
        <w:ind w:left="0" w:firstLine="0"/>
        <w:jc w:val="both"/>
        <w:rPr>
          <w:b/>
          <w:sz w:val="22"/>
          <w:szCs w:val="22"/>
        </w:rPr>
      </w:pPr>
      <w:bookmarkStart w:id="5" w:name="art33iva"/>
      <w:bookmarkEnd w:id="5"/>
      <w:r w:rsidRPr="00D46BF9">
        <w:rPr>
          <w:rFonts w:eastAsia="Lucida Sans Unicode"/>
          <w:b/>
          <w:kern w:val="3"/>
          <w:sz w:val="22"/>
          <w:szCs w:val="22"/>
          <w:lang w:eastAsia="en-US"/>
        </w:rPr>
        <w:t xml:space="preserve">Subitem 9.2.5.V do Edital – FGTS:  </w:t>
      </w:r>
    </w:p>
    <w:p w14:paraId="3A5CF0C2" w14:textId="77777777" w:rsidR="0028091D" w:rsidRPr="00D46BF9" w:rsidRDefault="0028091D" w:rsidP="00D46BF9">
      <w:pPr>
        <w:pStyle w:val="Recuodecorpodetexto21"/>
        <w:spacing w:after="0" w:line="276" w:lineRule="auto"/>
        <w:jc w:val="both"/>
        <w:rPr>
          <w:rFonts w:eastAsia="Lucida Sans Unicode"/>
          <w:kern w:val="3"/>
          <w:sz w:val="22"/>
          <w:szCs w:val="22"/>
          <w:lang w:eastAsia="en-US"/>
        </w:rPr>
      </w:pPr>
    </w:p>
    <w:p w14:paraId="1A8D1832" w14:textId="77777777" w:rsidR="0028091D" w:rsidRPr="00D46BF9" w:rsidRDefault="0028091D" w:rsidP="00D46BF9">
      <w:pPr>
        <w:pStyle w:val="Recuodecorpodetexto21"/>
        <w:spacing w:after="0" w:line="276" w:lineRule="auto"/>
        <w:jc w:val="both"/>
        <w:rPr>
          <w:rFonts w:eastAsia="Lucida Sans Unicode"/>
          <w:kern w:val="3"/>
          <w:sz w:val="22"/>
          <w:szCs w:val="22"/>
          <w:lang w:eastAsia="en-US"/>
        </w:rPr>
      </w:pPr>
      <w:r w:rsidRPr="00D46BF9">
        <w:rPr>
          <w:rFonts w:eastAsia="Lucida Sans Unicode"/>
          <w:kern w:val="3"/>
          <w:sz w:val="22"/>
          <w:szCs w:val="22"/>
          <w:lang w:eastAsia="en-US"/>
        </w:rPr>
        <w:t xml:space="preserve">Sem pendências. </w:t>
      </w:r>
    </w:p>
    <w:p w14:paraId="31E60836" w14:textId="77777777" w:rsidR="0028091D" w:rsidRPr="00D46BF9" w:rsidRDefault="0028091D" w:rsidP="00D46BF9">
      <w:pPr>
        <w:pStyle w:val="Recuodecorpodetexto21"/>
        <w:spacing w:after="0" w:line="276" w:lineRule="auto"/>
        <w:ind w:left="0"/>
        <w:jc w:val="both"/>
        <w:rPr>
          <w:sz w:val="22"/>
          <w:szCs w:val="22"/>
        </w:rPr>
      </w:pPr>
    </w:p>
    <w:p w14:paraId="60D5D57C" w14:textId="77777777" w:rsidR="0028091D" w:rsidRPr="00D46BF9" w:rsidRDefault="0028091D" w:rsidP="00D46BF9">
      <w:pPr>
        <w:pStyle w:val="Recuodecorpodetexto21"/>
        <w:numPr>
          <w:ilvl w:val="0"/>
          <w:numId w:val="1"/>
        </w:numPr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D46BF9">
        <w:rPr>
          <w:rFonts w:eastAsia="Lucida Sans Unicode"/>
          <w:b/>
          <w:kern w:val="3"/>
          <w:sz w:val="22"/>
          <w:szCs w:val="22"/>
          <w:lang w:eastAsia="en-US"/>
        </w:rPr>
        <w:t xml:space="preserve">Subitem 9.2.5.VI do Edital – CNDT:  </w:t>
      </w:r>
    </w:p>
    <w:p w14:paraId="066BD609" w14:textId="77777777" w:rsidR="0028091D" w:rsidRPr="00D46BF9" w:rsidRDefault="0028091D" w:rsidP="00D46BF9">
      <w:pPr>
        <w:pStyle w:val="Recuodecorpodetexto21"/>
        <w:spacing w:after="0" w:line="276" w:lineRule="auto"/>
        <w:jc w:val="both"/>
        <w:rPr>
          <w:rFonts w:eastAsia="Lucida Sans Unicode"/>
          <w:kern w:val="3"/>
          <w:sz w:val="22"/>
          <w:szCs w:val="22"/>
          <w:lang w:eastAsia="en-US"/>
        </w:rPr>
      </w:pPr>
    </w:p>
    <w:p w14:paraId="71FEBE87" w14:textId="77777777" w:rsidR="0028091D" w:rsidRPr="00D46BF9" w:rsidRDefault="0028091D" w:rsidP="00D46BF9">
      <w:pPr>
        <w:pStyle w:val="Standard"/>
        <w:spacing w:after="0"/>
        <w:ind w:left="284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Sem pendências.</w:t>
      </w:r>
    </w:p>
    <w:p w14:paraId="54E04823" w14:textId="77777777" w:rsidR="0028091D" w:rsidRPr="00D46BF9" w:rsidRDefault="0028091D" w:rsidP="00D46BF9">
      <w:pPr>
        <w:pStyle w:val="Standard"/>
        <w:spacing w:after="0"/>
        <w:ind w:firstLine="1134"/>
        <w:jc w:val="both"/>
        <w:rPr>
          <w:rFonts w:ascii="Times New Roman" w:hAnsi="Times New Roman" w:cs="Times New Roman"/>
        </w:rPr>
      </w:pPr>
    </w:p>
    <w:p w14:paraId="3B3C53BC" w14:textId="77777777" w:rsidR="0028091D" w:rsidRPr="00D46BF9" w:rsidRDefault="0028091D" w:rsidP="00D46BF9">
      <w:pPr>
        <w:pStyle w:val="Recuodecorpodetexto21"/>
        <w:numPr>
          <w:ilvl w:val="0"/>
          <w:numId w:val="1"/>
        </w:numPr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D46BF9">
        <w:rPr>
          <w:rFonts w:eastAsia="Lucida Sans Unicode"/>
          <w:b/>
          <w:kern w:val="3"/>
          <w:sz w:val="22"/>
          <w:szCs w:val="22"/>
          <w:lang w:eastAsia="en-US"/>
        </w:rPr>
        <w:t xml:space="preserve">Subitem 9.2.5.VII do Edital – Relação dirigentes:  </w:t>
      </w:r>
    </w:p>
    <w:p w14:paraId="14653827" w14:textId="77777777" w:rsidR="0028091D" w:rsidRPr="00D46BF9" w:rsidRDefault="0028091D" w:rsidP="00D46BF9">
      <w:pPr>
        <w:pStyle w:val="Recuodecorpodetexto21"/>
        <w:spacing w:after="0" w:line="276" w:lineRule="auto"/>
        <w:jc w:val="both"/>
        <w:rPr>
          <w:rFonts w:eastAsia="Lucida Sans Unicode"/>
          <w:kern w:val="3"/>
          <w:sz w:val="22"/>
          <w:szCs w:val="22"/>
          <w:lang w:eastAsia="en-US"/>
        </w:rPr>
      </w:pPr>
    </w:p>
    <w:p w14:paraId="0A27F661" w14:textId="77777777" w:rsidR="0028091D" w:rsidRPr="00D46BF9" w:rsidRDefault="0028091D" w:rsidP="00D46BF9">
      <w:pPr>
        <w:pStyle w:val="Standard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Sem pendências.</w:t>
      </w:r>
    </w:p>
    <w:p w14:paraId="3A23A248" w14:textId="77777777" w:rsidR="0028091D" w:rsidRPr="00D46BF9" w:rsidRDefault="0028091D" w:rsidP="00D46BF9">
      <w:pPr>
        <w:pStyle w:val="Standard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04158318" w14:textId="77777777" w:rsidR="0028091D" w:rsidRPr="00D46BF9" w:rsidRDefault="0028091D" w:rsidP="00D46BF9">
      <w:pPr>
        <w:pStyle w:val="Recuodecorpodetexto21"/>
        <w:numPr>
          <w:ilvl w:val="0"/>
          <w:numId w:val="1"/>
        </w:numPr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D46BF9">
        <w:rPr>
          <w:rFonts w:eastAsia="Lucida Sans Unicode"/>
          <w:b/>
          <w:kern w:val="3"/>
          <w:sz w:val="22"/>
          <w:szCs w:val="22"/>
          <w:lang w:eastAsia="en-US"/>
        </w:rPr>
        <w:t xml:space="preserve">Subitem 9.2.5.VIII do Edital – Comprovante endereço:  </w:t>
      </w:r>
    </w:p>
    <w:p w14:paraId="4852E884" w14:textId="77777777" w:rsidR="0028091D" w:rsidRPr="00D46BF9" w:rsidRDefault="0028091D" w:rsidP="00D46BF9">
      <w:pPr>
        <w:pStyle w:val="Recuodecorpodetexto21"/>
        <w:spacing w:after="0" w:line="276" w:lineRule="auto"/>
        <w:jc w:val="both"/>
        <w:rPr>
          <w:rFonts w:eastAsia="Lucida Sans Unicode"/>
          <w:kern w:val="3"/>
          <w:sz w:val="22"/>
          <w:szCs w:val="22"/>
          <w:lang w:eastAsia="en-US"/>
        </w:rPr>
      </w:pPr>
    </w:p>
    <w:p w14:paraId="2FAEDDA8" w14:textId="77777777" w:rsidR="0028091D" w:rsidRPr="00D46BF9" w:rsidRDefault="0028091D" w:rsidP="00D46BF9">
      <w:pPr>
        <w:pStyle w:val="Standard"/>
        <w:spacing w:after="0"/>
        <w:ind w:left="284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Sem pendências.</w:t>
      </w:r>
    </w:p>
    <w:p w14:paraId="627A375E" w14:textId="77777777" w:rsidR="0028091D" w:rsidRPr="00D46BF9" w:rsidRDefault="0028091D" w:rsidP="00D46BF9">
      <w:pPr>
        <w:pStyle w:val="Standard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05AAF9FA" w14:textId="77777777" w:rsidR="0028091D" w:rsidRPr="00D46BF9" w:rsidRDefault="0028091D" w:rsidP="00D46BF9">
      <w:pPr>
        <w:pStyle w:val="Recuodecorpodetexto21"/>
        <w:numPr>
          <w:ilvl w:val="0"/>
          <w:numId w:val="1"/>
        </w:numPr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D46BF9">
        <w:rPr>
          <w:rFonts w:eastAsia="Lucida Sans Unicode"/>
          <w:b/>
          <w:kern w:val="3"/>
          <w:sz w:val="22"/>
          <w:szCs w:val="22"/>
          <w:lang w:eastAsia="en-US"/>
        </w:rPr>
        <w:t xml:space="preserve">Subitem 9.2.5.IX do Edital – Declaração do art. 39 – Anexo VI:  </w:t>
      </w:r>
    </w:p>
    <w:p w14:paraId="0B44A3B8" w14:textId="77777777" w:rsidR="0028091D" w:rsidRPr="00D46BF9" w:rsidRDefault="0028091D" w:rsidP="00D46BF9">
      <w:pPr>
        <w:pStyle w:val="Recuodecorpodetexto21"/>
        <w:spacing w:after="0" w:line="276" w:lineRule="auto"/>
        <w:jc w:val="both"/>
        <w:rPr>
          <w:rFonts w:eastAsia="Lucida Sans Unicode"/>
          <w:kern w:val="3"/>
          <w:sz w:val="22"/>
          <w:szCs w:val="22"/>
          <w:lang w:eastAsia="en-US"/>
        </w:rPr>
      </w:pPr>
    </w:p>
    <w:p w14:paraId="634990A6" w14:textId="77777777" w:rsidR="0028091D" w:rsidRPr="00D46BF9" w:rsidRDefault="0028091D" w:rsidP="00D46BF9">
      <w:pPr>
        <w:pStyle w:val="Standard"/>
        <w:spacing w:after="0"/>
        <w:ind w:left="284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  <w:b/>
          <w:u w:val="single"/>
        </w:rPr>
        <w:t>Pendência verificada</w:t>
      </w:r>
      <w:r w:rsidRPr="00D46BF9">
        <w:rPr>
          <w:rFonts w:ascii="Times New Roman" w:hAnsi="Times New Roman" w:cs="Times New Roman"/>
        </w:rPr>
        <w:t>. A Declaração apresentada não foi elaborada em conformidade com o Anexo VI. Recomenda-se a adequação.</w:t>
      </w:r>
    </w:p>
    <w:p w14:paraId="183F2319" w14:textId="77777777" w:rsidR="0028091D" w:rsidRPr="00D46BF9" w:rsidRDefault="0028091D" w:rsidP="00D46BF9">
      <w:pPr>
        <w:pStyle w:val="Standard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4932340C" w14:textId="77777777" w:rsidR="0028091D" w:rsidRPr="00D46BF9" w:rsidRDefault="0028091D" w:rsidP="00D46BF9">
      <w:pPr>
        <w:pStyle w:val="Recuodecorpodetexto21"/>
        <w:numPr>
          <w:ilvl w:val="0"/>
          <w:numId w:val="1"/>
        </w:numPr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D46BF9">
        <w:rPr>
          <w:rFonts w:eastAsia="Lucida Sans Unicode"/>
          <w:b/>
          <w:kern w:val="3"/>
          <w:sz w:val="22"/>
          <w:szCs w:val="22"/>
          <w:lang w:eastAsia="en-US"/>
        </w:rPr>
        <w:t xml:space="preserve">Subitem 9.2.5.X do Edital – Declaração de instalações – Anexo III:  </w:t>
      </w:r>
    </w:p>
    <w:p w14:paraId="26039284" w14:textId="77777777" w:rsidR="0028091D" w:rsidRPr="00D46BF9" w:rsidRDefault="0028091D" w:rsidP="00D46BF9">
      <w:pPr>
        <w:pStyle w:val="Recuodecorpodetexto21"/>
        <w:spacing w:after="0" w:line="276" w:lineRule="auto"/>
        <w:jc w:val="both"/>
        <w:rPr>
          <w:rFonts w:eastAsia="Lucida Sans Unicode"/>
          <w:kern w:val="3"/>
          <w:sz w:val="22"/>
          <w:szCs w:val="22"/>
          <w:lang w:eastAsia="en-US"/>
        </w:rPr>
      </w:pPr>
    </w:p>
    <w:p w14:paraId="7218A9D7" w14:textId="77777777" w:rsidR="0028091D" w:rsidRPr="00D46BF9" w:rsidRDefault="0028091D" w:rsidP="00D46BF9">
      <w:pPr>
        <w:pStyle w:val="Standard"/>
        <w:spacing w:after="0"/>
        <w:ind w:left="284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Sem pendências.</w:t>
      </w:r>
    </w:p>
    <w:p w14:paraId="37389FC8" w14:textId="77777777" w:rsidR="0028091D" w:rsidRPr="00D46BF9" w:rsidRDefault="0028091D" w:rsidP="00D46BF9">
      <w:pPr>
        <w:pStyle w:val="Standard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12568D1B" w14:textId="77777777" w:rsidR="0028091D" w:rsidRPr="00D46BF9" w:rsidRDefault="0028091D" w:rsidP="00D46BF9">
      <w:pPr>
        <w:pStyle w:val="Recuodecorpodetexto21"/>
        <w:numPr>
          <w:ilvl w:val="0"/>
          <w:numId w:val="1"/>
        </w:numPr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D46BF9">
        <w:rPr>
          <w:rFonts w:eastAsia="Lucida Sans Unicode"/>
          <w:b/>
          <w:kern w:val="3"/>
          <w:sz w:val="22"/>
          <w:szCs w:val="22"/>
          <w:lang w:eastAsia="en-US"/>
        </w:rPr>
        <w:t xml:space="preserve">Subitem 9.3.2 do Edital – Regularidade junto aos cadastros:  </w:t>
      </w:r>
    </w:p>
    <w:p w14:paraId="1D70094C" w14:textId="77777777" w:rsidR="0028091D" w:rsidRPr="00D46BF9" w:rsidRDefault="0028091D" w:rsidP="00D46BF9">
      <w:pPr>
        <w:pStyle w:val="Recuodecorpodetexto21"/>
        <w:spacing w:after="0" w:line="276" w:lineRule="auto"/>
        <w:jc w:val="both"/>
        <w:rPr>
          <w:rFonts w:eastAsia="Lucida Sans Unicode"/>
          <w:kern w:val="3"/>
          <w:sz w:val="22"/>
          <w:szCs w:val="22"/>
          <w:lang w:eastAsia="en-US"/>
        </w:rPr>
      </w:pPr>
    </w:p>
    <w:p w14:paraId="6E215CD5" w14:textId="77777777" w:rsidR="0028091D" w:rsidRPr="00D46BF9" w:rsidRDefault="0028091D" w:rsidP="00D46BF9">
      <w:pPr>
        <w:pStyle w:val="Standard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  <w:b/>
          <w:u w:val="single"/>
        </w:rPr>
        <w:t xml:space="preserve">Pendência verificada. </w:t>
      </w:r>
      <w:r w:rsidRPr="00D46BF9">
        <w:rPr>
          <w:rFonts w:ascii="Times New Roman" w:hAnsi="Times New Roman" w:cs="Times New Roman"/>
        </w:rPr>
        <w:t>Não consta na documentação a regularidade no CADICON. Recomenda-se a sua apresentação. Ademais, sugere-se a atualização da consulta aos demais cadastros previstos no Edital.</w:t>
      </w:r>
    </w:p>
    <w:p w14:paraId="10F34860" w14:textId="77777777" w:rsidR="00381988" w:rsidRPr="00D46BF9" w:rsidRDefault="00381988" w:rsidP="00D46BF9">
      <w:pPr>
        <w:pStyle w:val="Standard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602C3B0D" w14:textId="77777777" w:rsidR="00381988" w:rsidRPr="00D46BF9" w:rsidRDefault="00381988" w:rsidP="00D46BF9">
      <w:pPr>
        <w:pStyle w:val="Standard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1BE25A0F" w14:textId="77777777" w:rsidR="00381988" w:rsidRPr="00D46BF9" w:rsidRDefault="00381988" w:rsidP="00D46BF9">
      <w:pPr>
        <w:pStyle w:val="Standard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55A5C059" w14:textId="77777777" w:rsidR="0028091D" w:rsidRPr="00D46BF9" w:rsidRDefault="0028091D" w:rsidP="00D46BF9">
      <w:pPr>
        <w:pStyle w:val="Recuodecorpodetexto21"/>
        <w:numPr>
          <w:ilvl w:val="0"/>
          <w:numId w:val="1"/>
        </w:numPr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D46BF9">
        <w:rPr>
          <w:rFonts w:eastAsia="Lucida Sans Unicode"/>
          <w:b/>
          <w:kern w:val="3"/>
          <w:sz w:val="22"/>
          <w:szCs w:val="22"/>
          <w:lang w:eastAsia="en-US"/>
        </w:rPr>
        <w:t xml:space="preserve">Item 6 do Edital – Impedimentos:  </w:t>
      </w:r>
    </w:p>
    <w:p w14:paraId="52D0FA6F" w14:textId="77777777" w:rsidR="0028091D" w:rsidRPr="00D46BF9" w:rsidRDefault="0028091D" w:rsidP="00D46BF9">
      <w:pPr>
        <w:pStyle w:val="Standard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362467F1" w14:textId="77777777" w:rsidR="0028091D" w:rsidRPr="00D46BF9" w:rsidRDefault="0028091D" w:rsidP="00D46BF9">
      <w:pPr>
        <w:pStyle w:val="Standard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</w:rPr>
      </w:pPr>
      <w:r w:rsidRPr="00D46BF9">
        <w:rPr>
          <w:rFonts w:ascii="Times New Roman" w:hAnsi="Times New Roman" w:cs="Times New Roman"/>
          <w:b/>
        </w:rPr>
        <w:t>Subitem 6.1</w:t>
      </w:r>
    </w:p>
    <w:p w14:paraId="2DB44671" w14:textId="77777777" w:rsidR="0028091D" w:rsidRPr="00D46BF9" w:rsidRDefault="0028091D" w:rsidP="00D46BF9">
      <w:pPr>
        <w:pStyle w:val="Standard"/>
        <w:tabs>
          <w:tab w:val="left" w:pos="567"/>
        </w:tabs>
        <w:spacing w:after="0"/>
        <w:ind w:left="1004"/>
        <w:jc w:val="both"/>
        <w:rPr>
          <w:rFonts w:ascii="Times New Roman" w:hAnsi="Times New Roman" w:cs="Times New Roman"/>
          <w:b/>
        </w:rPr>
      </w:pPr>
    </w:p>
    <w:p w14:paraId="77FF383C" w14:textId="77777777" w:rsidR="0028091D" w:rsidRPr="00D46BF9" w:rsidRDefault="0028091D" w:rsidP="00D46BF9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Sem pendências (art. 3° do Estatuto e 3° do Regimento Interno);</w:t>
      </w:r>
    </w:p>
    <w:p w14:paraId="151D582D" w14:textId="77777777" w:rsidR="0028091D" w:rsidRPr="00D46BF9" w:rsidRDefault="0028091D" w:rsidP="00D46BF9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Sem pendências (art. 28, parágrafo único do Edital);</w:t>
      </w:r>
    </w:p>
    <w:p w14:paraId="21CC6BEC" w14:textId="77777777" w:rsidR="0028091D" w:rsidRPr="00D46BF9" w:rsidRDefault="0028091D" w:rsidP="00D46BF9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  <w:b/>
          <w:u w:val="single"/>
        </w:rPr>
        <w:t>Pendência verificada</w:t>
      </w:r>
      <w:r w:rsidRPr="00D46BF9">
        <w:rPr>
          <w:rFonts w:ascii="Times New Roman" w:hAnsi="Times New Roman" w:cs="Times New Roman"/>
        </w:rPr>
        <w:t xml:space="preserve"> -  escrituração contábil</w:t>
      </w:r>
      <w:r w:rsidR="00381988" w:rsidRPr="00D46BF9">
        <w:rPr>
          <w:rFonts w:ascii="Times New Roman" w:hAnsi="Times New Roman" w:cs="Times New Roman"/>
        </w:rPr>
        <w:t xml:space="preserve"> (</w:t>
      </w:r>
      <w:r w:rsidR="00381988" w:rsidRPr="00D46BF9">
        <w:rPr>
          <w:rFonts w:ascii="Times New Roman" w:hAnsi="Times New Roman" w:cs="Times New Roman"/>
          <w:i/>
        </w:rPr>
        <w:t>vide</w:t>
      </w:r>
      <w:r w:rsidR="00381988" w:rsidRPr="00D46BF9">
        <w:rPr>
          <w:rFonts w:ascii="Times New Roman" w:hAnsi="Times New Roman" w:cs="Times New Roman"/>
        </w:rPr>
        <w:t xml:space="preserve"> observações realizadas quando da análise da documentação do subitem 9.2.5.I)</w:t>
      </w:r>
      <w:r w:rsidRPr="00D46BF9">
        <w:rPr>
          <w:rFonts w:ascii="Times New Roman" w:hAnsi="Times New Roman" w:cs="Times New Roman"/>
        </w:rPr>
        <w:t>;</w:t>
      </w:r>
    </w:p>
    <w:p w14:paraId="3A5511B4" w14:textId="77777777" w:rsidR="0028091D" w:rsidRPr="00D46BF9" w:rsidRDefault="0028091D" w:rsidP="00D46BF9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Sem pendências (9.2.5.II);</w:t>
      </w:r>
    </w:p>
    <w:p w14:paraId="6C94FF7A" w14:textId="77777777" w:rsidR="0028091D" w:rsidRPr="00D46BF9" w:rsidRDefault="0028091D" w:rsidP="00D46BF9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Sem pendências (9.2.5.II.a);</w:t>
      </w:r>
    </w:p>
    <w:p w14:paraId="2B19EA66" w14:textId="77777777" w:rsidR="0028091D" w:rsidRPr="00D46BF9" w:rsidRDefault="0028091D" w:rsidP="00D46BF9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Sem pendências (9.2.5.X);</w:t>
      </w:r>
    </w:p>
    <w:p w14:paraId="1C42274B" w14:textId="77777777" w:rsidR="0028091D" w:rsidRPr="00D46BF9" w:rsidRDefault="0028091D" w:rsidP="00D46BF9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Sem pendências (9.2.5.X);</w:t>
      </w:r>
    </w:p>
    <w:p w14:paraId="30EA32BA" w14:textId="77777777" w:rsidR="0028091D" w:rsidRPr="00D46BF9" w:rsidRDefault="0028091D" w:rsidP="00D46BF9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Sem pendências (9.2.5.IV; 9.2.5.V; 9.2.5.VI);</w:t>
      </w:r>
    </w:p>
    <w:p w14:paraId="23A8D22E" w14:textId="77777777" w:rsidR="0028091D" w:rsidRPr="00D46BF9" w:rsidRDefault="0028091D" w:rsidP="00D46BF9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Sem pendências (9.2.5.I);</w:t>
      </w:r>
    </w:p>
    <w:p w14:paraId="1E93E290" w14:textId="77777777" w:rsidR="0028091D" w:rsidRPr="00D46BF9" w:rsidRDefault="0028091D" w:rsidP="00D46BF9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Sem pendências (9.2.5.I);</w:t>
      </w:r>
    </w:p>
    <w:p w14:paraId="2A677C77" w14:textId="77777777" w:rsidR="0028091D" w:rsidRPr="00D46BF9" w:rsidRDefault="0028091D" w:rsidP="00D46BF9">
      <w:pPr>
        <w:pStyle w:val="Standar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Sem pendências (9.2.5.VIII);</w:t>
      </w:r>
    </w:p>
    <w:p w14:paraId="5F1EA603" w14:textId="77777777" w:rsidR="0028091D" w:rsidRPr="00D46BF9" w:rsidRDefault="0028091D" w:rsidP="00D46BF9">
      <w:pPr>
        <w:pStyle w:val="Standard"/>
        <w:spacing w:after="0"/>
        <w:ind w:left="1494"/>
        <w:jc w:val="both"/>
        <w:rPr>
          <w:rFonts w:ascii="Times New Roman" w:hAnsi="Times New Roman" w:cs="Times New Roman"/>
        </w:rPr>
      </w:pPr>
    </w:p>
    <w:p w14:paraId="35D3B78D" w14:textId="77777777" w:rsidR="0028091D" w:rsidRPr="00D46BF9" w:rsidRDefault="0028091D" w:rsidP="00D46BF9">
      <w:pPr>
        <w:pStyle w:val="Standard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</w:rPr>
      </w:pPr>
      <w:r w:rsidRPr="00D46BF9">
        <w:rPr>
          <w:rFonts w:ascii="Times New Roman" w:hAnsi="Times New Roman" w:cs="Times New Roman"/>
          <w:b/>
        </w:rPr>
        <w:t>Subitem 6.2</w:t>
      </w:r>
    </w:p>
    <w:p w14:paraId="16357CBC" w14:textId="77777777" w:rsidR="0028091D" w:rsidRPr="00D46BF9" w:rsidRDefault="0028091D" w:rsidP="00D46BF9">
      <w:pPr>
        <w:pStyle w:val="Standard"/>
        <w:spacing w:after="0"/>
        <w:ind w:firstLine="1134"/>
        <w:jc w:val="both"/>
        <w:rPr>
          <w:rFonts w:ascii="Times New Roman" w:hAnsi="Times New Roman" w:cs="Times New Roman"/>
        </w:rPr>
      </w:pPr>
    </w:p>
    <w:p w14:paraId="1CFEE9FA" w14:textId="77777777" w:rsidR="0028091D" w:rsidRPr="00D46BF9" w:rsidRDefault="0028091D" w:rsidP="00D46BF9">
      <w:pPr>
        <w:pStyle w:val="Standard"/>
        <w:spacing w:after="0"/>
        <w:ind w:left="284"/>
        <w:jc w:val="both"/>
        <w:rPr>
          <w:rFonts w:ascii="Times New Roman" w:hAnsi="Times New Roman" w:cs="Times New Roman"/>
        </w:rPr>
      </w:pPr>
      <w:r w:rsidRPr="00D46BF9">
        <w:rPr>
          <w:rFonts w:ascii="Times New Roman" w:hAnsi="Times New Roman" w:cs="Times New Roman"/>
        </w:rPr>
        <w:t>Sem pendências (certidões do 9.3.2 e declaração do 9.2.5.IX).</w:t>
      </w:r>
    </w:p>
    <w:p w14:paraId="7A62DFB4" w14:textId="77777777" w:rsidR="0028091D" w:rsidRPr="00D46BF9" w:rsidRDefault="0028091D" w:rsidP="00D46BF9">
      <w:pPr>
        <w:pStyle w:val="Standard"/>
        <w:spacing w:after="0"/>
        <w:ind w:firstLine="1134"/>
        <w:jc w:val="both"/>
        <w:rPr>
          <w:rFonts w:ascii="Times New Roman" w:hAnsi="Times New Roman" w:cs="Times New Roman"/>
        </w:rPr>
      </w:pPr>
    </w:p>
    <w:p w14:paraId="41AAC1A2" w14:textId="4ED33898" w:rsidR="00617FF7" w:rsidRPr="00D46BF9" w:rsidRDefault="00617FF7" w:rsidP="00D46BF9">
      <w:pPr>
        <w:spacing w:after="0"/>
        <w:ind w:left="-15" w:firstLine="866"/>
        <w:jc w:val="both"/>
        <w:rPr>
          <w:rFonts w:ascii="Times New Roman" w:eastAsia="Lucida Sans Unicode" w:hAnsi="Times New Roman" w:cs="Times New Roman"/>
          <w:kern w:val="3"/>
        </w:rPr>
      </w:pPr>
    </w:p>
    <w:p w14:paraId="182F09C5" w14:textId="2CFB7181" w:rsidR="00617FF7" w:rsidRPr="00D46BF9" w:rsidRDefault="00617FF7" w:rsidP="00D46BF9">
      <w:pPr>
        <w:spacing w:after="0"/>
        <w:ind w:left="-15" w:firstLine="866"/>
        <w:jc w:val="both"/>
        <w:rPr>
          <w:rFonts w:ascii="Times New Roman" w:eastAsia="Lucida Sans Unicode" w:hAnsi="Times New Roman" w:cs="Times New Roman"/>
          <w:b/>
          <w:bCs/>
          <w:kern w:val="3"/>
        </w:rPr>
      </w:pPr>
      <w:r w:rsidRPr="00D46BF9">
        <w:rPr>
          <w:rFonts w:ascii="Times New Roman" w:eastAsia="Lucida Sans Unicode" w:hAnsi="Times New Roman" w:cs="Times New Roman"/>
          <w:b/>
          <w:bCs/>
          <w:kern w:val="3"/>
        </w:rPr>
        <w:t>Dando prosseguimento à análise, e seguindo as orientações  técnicas do profissional da área financeira da FMS, foram apresentadas as seguintes sugestões,</w:t>
      </w:r>
      <w:r w:rsidRPr="00D46BF9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617FF7">
        <w:rPr>
          <w:rFonts w:ascii="Times New Roman" w:eastAsia="Times New Roman" w:hAnsi="Times New Roman" w:cs="Times New Roman"/>
          <w:b/>
          <w:bCs/>
          <w:lang w:eastAsia="pt-BR"/>
        </w:rPr>
        <w:t>considerando possíveis ou eventuais auditorias pelo TCE, ainda que na fase de celebração:</w:t>
      </w:r>
    </w:p>
    <w:p w14:paraId="3B85D6B0" w14:textId="77777777" w:rsidR="00617FF7" w:rsidRPr="00617FF7" w:rsidRDefault="00617FF7" w:rsidP="00D46BF9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889F562" w14:textId="1961EE77" w:rsidR="00617FF7" w:rsidRPr="00617FF7" w:rsidRDefault="00617FF7" w:rsidP="00D46BF9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17FF7">
        <w:rPr>
          <w:rFonts w:ascii="Times New Roman" w:eastAsia="Times New Roman" w:hAnsi="Times New Roman" w:cs="Times New Roman"/>
          <w:color w:val="000000"/>
          <w:lang w:eastAsia="pt-BR"/>
        </w:rPr>
        <w:t>-</w:t>
      </w:r>
      <w:r w:rsidR="00BF269D">
        <w:rPr>
          <w:rFonts w:ascii="Times New Roman" w:eastAsia="Times New Roman" w:hAnsi="Times New Roman" w:cs="Times New Roman"/>
          <w:color w:val="000000"/>
          <w:lang w:eastAsia="pt-BR"/>
        </w:rPr>
        <w:t xml:space="preserve"> Apresentação de </w:t>
      </w:r>
      <w:r w:rsidRPr="00617FF7">
        <w:rPr>
          <w:rFonts w:ascii="Times New Roman" w:eastAsia="Times New Roman" w:hAnsi="Times New Roman" w:cs="Times New Roman"/>
          <w:color w:val="000000"/>
          <w:lang w:eastAsia="pt-BR"/>
        </w:rPr>
        <w:t xml:space="preserve">Planilha de Estimativa de </w:t>
      </w:r>
      <w:r w:rsidR="00BF269D">
        <w:rPr>
          <w:rFonts w:ascii="Times New Roman" w:eastAsia="Times New Roman" w:hAnsi="Times New Roman" w:cs="Times New Roman"/>
          <w:color w:val="000000"/>
          <w:lang w:eastAsia="pt-BR"/>
        </w:rPr>
        <w:t>P</w:t>
      </w:r>
      <w:r w:rsidRPr="00617FF7">
        <w:rPr>
          <w:rFonts w:ascii="Times New Roman" w:eastAsia="Times New Roman" w:hAnsi="Times New Roman" w:cs="Times New Roman"/>
          <w:color w:val="000000"/>
          <w:lang w:eastAsia="pt-BR"/>
        </w:rPr>
        <w:t>reço (excel) detalhada por tipo de objeto que a empresa irá utilizar (material de expediente ou papelaria, passagens aéreas, hospedagem, material de informática, eletrodomésticos, refeições, coffee break, translado) contendo no mínimo três orçamentos</w:t>
      </w:r>
      <w:r w:rsidR="00BF269D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Pr="00617FF7">
        <w:rPr>
          <w:rFonts w:ascii="Times New Roman" w:eastAsia="Times New Roman" w:hAnsi="Times New Roman" w:cs="Times New Roman"/>
          <w:color w:val="000000"/>
          <w:lang w:eastAsia="pt-BR"/>
        </w:rPr>
        <w:t xml:space="preserve"> considerando o princípio da isonomia e da economicidade e possibilitando a escolha da proposta mais vantajosa para a Administração Pública e preservação do erário, baseado no </w:t>
      </w:r>
      <w:r w:rsidR="00BF269D">
        <w:rPr>
          <w:rFonts w:ascii="Times New Roman" w:eastAsia="Times New Roman" w:hAnsi="Times New Roman" w:cs="Times New Roman"/>
          <w:color w:val="000000"/>
          <w:lang w:eastAsia="pt-BR"/>
        </w:rPr>
        <w:t>D</w:t>
      </w:r>
      <w:r w:rsidRPr="00617FF7">
        <w:rPr>
          <w:rFonts w:ascii="Times New Roman" w:eastAsia="Times New Roman" w:hAnsi="Times New Roman" w:cs="Times New Roman"/>
          <w:color w:val="000000"/>
          <w:lang w:eastAsia="pt-BR"/>
        </w:rPr>
        <w:t xml:space="preserve">ecreto </w:t>
      </w:r>
      <w:r w:rsidR="00BF269D">
        <w:rPr>
          <w:rFonts w:ascii="Times New Roman" w:eastAsia="Times New Roman" w:hAnsi="Times New Roman" w:cs="Times New Roman"/>
          <w:color w:val="000000"/>
          <w:lang w:eastAsia="pt-BR"/>
        </w:rPr>
        <w:t>M</w:t>
      </w:r>
      <w:r w:rsidRPr="00617FF7">
        <w:rPr>
          <w:rFonts w:ascii="Times New Roman" w:eastAsia="Times New Roman" w:hAnsi="Times New Roman" w:cs="Times New Roman"/>
          <w:color w:val="000000"/>
          <w:lang w:eastAsia="pt-BR"/>
        </w:rPr>
        <w:t>unicipal 12.517/2017</w:t>
      </w:r>
      <w:r w:rsidR="00BF269D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Pr="00617FF7">
        <w:rPr>
          <w:rFonts w:ascii="Times New Roman" w:eastAsia="Times New Roman" w:hAnsi="Times New Roman" w:cs="Times New Roman"/>
          <w:color w:val="000000"/>
          <w:lang w:eastAsia="pt-BR"/>
        </w:rPr>
        <w:t xml:space="preserve"> conforme a seguir:</w:t>
      </w:r>
    </w:p>
    <w:p w14:paraId="7F97631A" w14:textId="77777777" w:rsidR="00617FF7" w:rsidRPr="00617FF7" w:rsidRDefault="00617FF7" w:rsidP="00D46BF9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DC1C69E" w14:textId="453E2B5E" w:rsidR="00617FF7" w:rsidRPr="00617FF7" w:rsidRDefault="00617FF7" w:rsidP="00D46BF9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17FF7">
        <w:rPr>
          <w:rFonts w:ascii="Times New Roman" w:eastAsia="Times New Roman" w:hAnsi="Times New Roman" w:cs="Times New Roman"/>
          <w:color w:val="000000"/>
          <w:lang w:eastAsia="pt-BR"/>
        </w:rPr>
        <w:t>I- Consulta ao portal de Compras Governamentais;</w:t>
      </w:r>
    </w:p>
    <w:p w14:paraId="3DED8413" w14:textId="77777777" w:rsidR="00617FF7" w:rsidRPr="00617FF7" w:rsidRDefault="00617FF7" w:rsidP="00D46BF9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17FF7">
        <w:rPr>
          <w:rFonts w:ascii="Times New Roman" w:eastAsia="Times New Roman" w:hAnsi="Times New Roman" w:cs="Times New Roman"/>
          <w:color w:val="000000"/>
          <w:lang w:eastAsia="pt-BR"/>
        </w:rPr>
        <w:t>II-Consulta de preço em mídia especializada (internet);</w:t>
      </w:r>
    </w:p>
    <w:p w14:paraId="5BF09D4D" w14:textId="77777777" w:rsidR="00617FF7" w:rsidRPr="00617FF7" w:rsidRDefault="00617FF7" w:rsidP="00D46BF9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17FF7">
        <w:rPr>
          <w:rFonts w:ascii="Times New Roman" w:eastAsia="Times New Roman" w:hAnsi="Times New Roman" w:cs="Times New Roman"/>
          <w:color w:val="000000"/>
          <w:lang w:eastAsia="pt-BR"/>
        </w:rPr>
        <w:t>III-Consulta a contratos similares de outros entes públicos, em execução ou concluídos, no máximo, nos 180 dias anteriores à data de pesquisa de preços;</w:t>
      </w:r>
    </w:p>
    <w:p w14:paraId="38CF68FE" w14:textId="7B40DDD6" w:rsidR="00617FF7" w:rsidRPr="00617FF7" w:rsidRDefault="00617FF7" w:rsidP="00D46BF9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17FF7">
        <w:rPr>
          <w:rFonts w:ascii="Times New Roman" w:eastAsia="Times New Roman" w:hAnsi="Times New Roman" w:cs="Times New Roman"/>
          <w:color w:val="000000"/>
          <w:lang w:eastAsia="pt-BR"/>
        </w:rPr>
        <w:t xml:space="preserve">IV- </w:t>
      </w:r>
      <w:r w:rsidR="00BF269D" w:rsidRPr="00617FF7">
        <w:rPr>
          <w:rFonts w:ascii="Times New Roman" w:eastAsia="Times New Roman" w:hAnsi="Times New Roman" w:cs="Times New Roman"/>
          <w:color w:val="000000"/>
          <w:lang w:eastAsia="pt-BR"/>
        </w:rPr>
        <w:t>Pesquisa</w:t>
      </w:r>
      <w:r w:rsidRPr="00617FF7">
        <w:rPr>
          <w:rFonts w:ascii="Times New Roman" w:eastAsia="Times New Roman" w:hAnsi="Times New Roman" w:cs="Times New Roman"/>
          <w:color w:val="000000"/>
          <w:lang w:eastAsia="pt-BR"/>
        </w:rPr>
        <w:t xml:space="preserve"> de mercado com pelo menos três fornecedores distintos do ramo do mercado local e /ou regional, observando-se a disponibilidade do objeto da contratação</w:t>
      </w:r>
      <w:r w:rsidR="00BF269D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14:paraId="07FB9FD5" w14:textId="396D0AA9" w:rsidR="00617FF7" w:rsidRDefault="00617FF7" w:rsidP="00D46BF9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17FF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V- </w:t>
      </w:r>
      <w:r w:rsidR="00BF269D" w:rsidRPr="00617FF7">
        <w:rPr>
          <w:rFonts w:ascii="Times New Roman" w:eastAsia="Times New Roman" w:hAnsi="Times New Roman" w:cs="Times New Roman"/>
          <w:color w:val="000000"/>
          <w:lang w:eastAsia="pt-BR"/>
        </w:rPr>
        <w:t>Pesquisa</w:t>
      </w:r>
      <w:r w:rsidRPr="00617FF7">
        <w:rPr>
          <w:rFonts w:ascii="Times New Roman" w:eastAsia="Times New Roman" w:hAnsi="Times New Roman" w:cs="Times New Roman"/>
          <w:color w:val="000000"/>
          <w:lang w:eastAsia="pt-BR"/>
        </w:rPr>
        <w:t xml:space="preserve"> em banco de preços públicos ou privados devidamente estabelecidos e reconhecidos no mercado</w:t>
      </w:r>
      <w:r w:rsidR="00BF269D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73EC38C" w14:textId="77777777" w:rsidR="0075560C" w:rsidRPr="00617FF7" w:rsidRDefault="0075560C" w:rsidP="00D46BF9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D1D6A45" w14:textId="5B970369" w:rsidR="00617FF7" w:rsidRDefault="00617FF7" w:rsidP="00D46BF9">
      <w:pPr>
        <w:spacing w:after="0"/>
        <w:ind w:left="-15" w:firstLine="86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46BF9">
        <w:rPr>
          <w:rFonts w:ascii="Times New Roman" w:hAnsi="Times New Roman" w:cs="Times New Roman"/>
          <w:color w:val="000000"/>
          <w:shd w:val="clear" w:color="auto" w:fill="FFFFFF"/>
        </w:rPr>
        <w:t xml:space="preserve">Importante também que seja justificada a escolha das características dos materiais de informática e eletrodomésticos selecionados pela empresa, assim como também o tipo </w:t>
      </w:r>
      <w:r w:rsidR="009B058B">
        <w:rPr>
          <w:rFonts w:ascii="Times New Roman" w:hAnsi="Times New Roman" w:cs="Times New Roman"/>
          <w:color w:val="000000"/>
          <w:shd w:val="clear" w:color="auto" w:fill="FFFFFF"/>
        </w:rPr>
        <w:t xml:space="preserve">e as características </w:t>
      </w:r>
      <w:r w:rsidRPr="00D46BF9">
        <w:rPr>
          <w:rFonts w:ascii="Times New Roman" w:hAnsi="Times New Roman" w:cs="Times New Roman"/>
          <w:color w:val="000000"/>
          <w:shd w:val="clear" w:color="auto" w:fill="FFFFFF"/>
        </w:rPr>
        <w:t>d</w:t>
      </w:r>
      <w:r w:rsidR="009B058B">
        <w:rPr>
          <w:rFonts w:ascii="Times New Roman" w:hAnsi="Times New Roman" w:cs="Times New Roman"/>
          <w:color w:val="000000"/>
          <w:shd w:val="clear" w:color="auto" w:fill="FFFFFF"/>
        </w:rPr>
        <w:t>a acomodação</w:t>
      </w:r>
      <w:r w:rsidRPr="00D46BF9">
        <w:rPr>
          <w:rFonts w:ascii="Times New Roman" w:hAnsi="Times New Roman" w:cs="Times New Roman"/>
          <w:color w:val="000000"/>
          <w:shd w:val="clear" w:color="auto" w:fill="FFFFFF"/>
        </w:rPr>
        <w:t xml:space="preserve"> necessári</w:t>
      </w:r>
      <w:r w:rsidR="009B058B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Pr="00D46BF9">
        <w:rPr>
          <w:rFonts w:ascii="Times New Roman" w:hAnsi="Times New Roman" w:cs="Times New Roman"/>
          <w:color w:val="000000"/>
          <w:shd w:val="clear" w:color="auto" w:fill="FFFFFF"/>
        </w:rPr>
        <w:t xml:space="preserve"> para a hospedagem</w:t>
      </w:r>
      <w:r w:rsidR="009B058B">
        <w:rPr>
          <w:rFonts w:ascii="Times New Roman" w:hAnsi="Times New Roman" w:cs="Times New Roman"/>
          <w:color w:val="000000"/>
          <w:shd w:val="clear" w:color="auto" w:fill="FFFFFF"/>
        </w:rPr>
        <w:t xml:space="preserve"> da equipe</w:t>
      </w:r>
      <w:r w:rsidRPr="00D46BF9">
        <w:rPr>
          <w:rFonts w:ascii="Times New Roman" w:hAnsi="Times New Roman" w:cs="Times New Roman"/>
          <w:color w:val="000000"/>
          <w:shd w:val="clear" w:color="auto" w:fill="FFFFFF"/>
        </w:rPr>
        <w:t xml:space="preserve"> e a rota selecionada nas passagens aéreas.</w:t>
      </w:r>
    </w:p>
    <w:p w14:paraId="6EB53F88" w14:textId="3A532909" w:rsidR="00D46BF9" w:rsidRDefault="00D46BF9" w:rsidP="00D46BF9">
      <w:pPr>
        <w:spacing w:after="0"/>
        <w:ind w:left="-15" w:firstLine="86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AA882BC" w14:textId="2612C71B" w:rsidR="00BF269D" w:rsidRPr="00D46BF9" w:rsidRDefault="00BF269D" w:rsidP="00BF269D">
      <w:pPr>
        <w:spacing w:after="0"/>
        <w:ind w:left="-15" w:firstLine="866"/>
        <w:jc w:val="both"/>
        <w:rPr>
          <w:rFonts w:ascii="Times New Roman" w:eastAsia="Lucida Sans Unicode" w:hAnsi="Times New Roman" w:cs="Times New Roman"/>
          <w:kern w:val="3"/>
        </w:rPr>
      </w:pPr>
      <w:r w:rsidRPr="00D46BF9">
        <w:rPr>
          <w:rFonts w:ascii="Times New Roman" w:eastAsia="Lucida Sans Unicode" w:hAnsi="Times New Roman" w:cs="Times New Roman"/>
          <w:kern w:val="3"/>
        </w:rPr>
        <w:t>Por todo o exposto, solicitamos que a OSC FINATEC encaminhe documentação complementar, em atendimento às observações acima realizadas</w:t>
      </w:r>
      <w:r w:rsidR="0075560C">
        <w:rPr>
          <w:rFonts w:ascii="Times New Roman" w:eastAsia="Lucida Sans Unicode" w:hAnsi="Times New Roman" w:cs="Times New Roman"/>
          <w:kern w:val="3"/>
        </w:rPr>
        <w:t>, no prazo de 15 dias, a contar da publicação da convocação no site da FMS</w:t>
      </w:r>
      <w:r w:rsidRPr="00D46BF9">
        <w:rPr>
          <w:rFonts w:ascii="Times New Roman" w:eastAsia="Lucida Sans Unicode" w:hAnsi="Times New Roman" w:cs="Times New Roman"/>
          <w:kern w:val="3"/>
        </w:rPr>
        <w:t>.</w:t>
      </w:r>
    </w:p>
    <w:p w14:paraId="235A1603" w14:textId="6DAC30D9" w:rsidR="00D46BF9" w:rsidRDefault="00D46BF9" w:rsidP="00D46BF9">
      <w:pPr>
        <w:spacing w:after="0"/>
        <w:ind w:left="-15" w:firstLine="86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1DAEAC6" w14:textId="466D5DCF" w:rsidR="00BF269D" w:rsidRDefault="00BF269D" w:rsidP="00D46BF9">
      <w:pPr>
        <w:spacing w:after="0"/>
        <w:ind w:left="-15" w:firstLine="86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CB4AAA9" w14:textId="6A040BC7" w:rsidR="00BF269D" w:rsidRDefault="00BF269D" w:rsidP="00D46BF9">
      <w:pPr>
        <w:spacing w:after="0"/>
        <w:ind w:left="-15" w:firstLine="86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844D132" w14:textId="431A4753" w:rsidR="00BF269D" w:rsidRDefault="00BF269D" w:rsidP="00D46BF9">
      <w:pPr>
        <w:spacing w:after="0"/>
        <w:ind w:left="-15" w:firstLine="86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22F2506" w14:textId="77777777" w:rsidR="00BF269D" w:rsidRDefault="00BF269D" w:rsidP="00D46BF9">
      <w:pPr>
        <w:spacing w:after="0"/>
        <w:ind w:left="-15" w:firstLine="86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48E91EC" w14:textId="3C80CE78" w:rsidR="00D46BF9" w:rsidRDefault="00D46BF9" w:rsidP="00D46BF9">
      <w:pPr>
        <w:spacing w:after="0"/>
        <w:ind w:left="-15" w:firstLine="86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47DB33A" w14:textId="77777777" w:rsidR="00D46BF9" w:rsidRPr="00D46BF9" w:rsidRDefault="00D46BF9" w:rsidP="00D46BF9">
      <w:pPr>
        <w:spacing w:after="0"/>
        <w:ind w:left="-15" w:firstLine="866"/>
        <w:jc w:val="both"/>
        <w:rPr>
          <w:rFonts w:ascii="Times New Roman" w:hAnsi="Times New Roman" w:cs="Times New Roman"/>
        </w:rPr>
      </w:pPr>
    </w:p>
    <w:sectPr w:rsidR="00D46BF9" w:rsidRPr="00D46BF9" w:rsidSect="001012D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05087" w14:textId="77777777" w:rsidR="00792AC0" w:rsidRDefault="00792AC0" w:rsidP="00381988">
      <w:pPr>
        <w:spacing w:after="0" w:line="240" w:lineRule="auto"/>
      </w:pPr>
      <w:r>
        <w:separator/>
      </w:r>
    </w:p>
  </w:endnote>
  <w:endnote w:type="continuationSeparator" w:id="0">
    <w:p w14:paraId="585A2972" w14:textId="77777777" w:rsidR="00792AC0" w:rsidRDefault="00792AC0" w:rsidP="0038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72051"/>
      <w:docPartObj>
        <w:docPartGallery w:val="Page Numbers (Bottom of Page)"/>
        <w:docPartUnique/>
      </w:docPartObj>
    </w:sdtPr>
    <w:sdtEndPr/>
    <w:sdtContent>
      <w:p w14:paraId="53B071E4" w14:textId="77777777" w:rsidR="00381988" w:rsidRDefault="00956C7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C4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30E1F15" w14:textId="77777777" w:rsidR="00381988" w:rsidRDefault="003819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E8C6F" w14:textId="77777777" w:rsidR="00792AC0" w:rsidRDefault="00792AC0" w:rsidP="00381988">
      <w:pPr>
        <w:spacing w:after="0" w:line="240" w:lineRule="auto"/>
      </w:pPr>
      <w:r>
        <w:separator/>
      </w:r>
    </w:p>
  </w:footnote>
  <w:footnote w:type="continuationSeparator" w:id="0">
    <w:p w14:paraId="327C4BD2" w14:textId="77777777" w:rsidR="00792AC0" w:rsidRDefault="00792AC0" w:rsidP="00381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C6FFB"/>
    <w:multiLevelType w:val="hybridMultilevel"/>
    <w:tmpl w:val="940E801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C03919"/>
    <w:multiLevelType w:val="hybridMultilevel"/>
    <w:tmpl w:val="F23C7E02"/>
    <w:lvl w:ilvl="0" w:tplc="0A0A9B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E3474B7"/>
    <w:multiLevelType w:val="hybridMultilevel"/>
    <w:tmpl w:val="01C8CB4C"/>
    <w:lvl w:ilvl="0" w:tplc="B4547FC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2773D"/>
    <w:multiLevelType w:val="hybridMultilevel"/>
    <w:tmpl w:val="A8F8B928"/>
    <w:lvl w:ilvl="0" w:tplc="3310477A">
      <w:start w:val="1"/>
      <w:numFmt w:val="decimal"/>
      <w:lvlText w:val="%1)"/>
      <w:lvlJc w:val="left"/>
      <w:pPr>
        <w:ind w:left="1211" w:hanging="360"/>
      </w:pPr>
      <w:rPr>
        <w:rFonts w:eastAsia="Lucida Sans Unicode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C1"/>
    <w:rsid w:val="00063C29"/>
    <w:rsid w:val="00071F08"/>
    <w:rsid w:val="001012D0"/>
    <w:rsid w:val="001567EA"/>
    <w:rsid w:val="00160645"/>
    <w:rsid w:val="0028091D"/>
    <w:rsid w:val="002D34C0"/>
    <w:rsid w:val="00381988"/>
    <w:rsid w:val="003F52CE"/>
    <w:rsid w:val="00406993"/>
    <w:rsid w:val="004E2CEE"/>
    <w:rsid w:val="005059BD"/>
    <w:rsid w:val="00583112"/>
    <w:rsid w:val="00617FF7"/>
    <w:rsid w:val="00694663"/>
    <w:rsid w:val="00725F4C"/>
    <w:rsid w:val="00726A9F"/>
    <w:rsid w:val="0075560C"/>
    <w:rsid w:val="00792AC0"/>
    <w:rsid w:val="00837613"/>
    <w:rsid w:val="008A6256"/>
    <w:rsid w:val="008C5483"/>
    <w:rsid w:val="00956C7B"/>
    <w:rsid w:val="009B058B"/>
    <w:rsid w:val="00A37E49"/>
    <w:rsid w:val="00A836AE"/>
    <w:rsid w:val="00B12438"/>
    <w:rsid w:val="00B44EDF"/>
    <w:rsid w:val="00BC3E5F"/>
    <w:rsid w:val="00BF269D"/>
    <w:rsid w:val="00BF5DC1"/>
    <w:rsid w:val="00C86A7D"/>
    <w:rsid w:val="00C919B5"/>
    <w:rsid w:val="00D32CD4"/>
    <w:rsid w:val="00D46BF9"/>
    <w:rsid w:val="00D77C47"/>
    <w:rsid w:val="00D8013E"/>
    <w:rsid w:val="00DF10D2"/>
    <w:rsid w:val="00E43444"/>
    <w:rsid w:val="00FB60BE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1F6E"/>
  <w15:docId w15:val="{6FE8AE72-B68D-433C-B0F4-EFFC85F2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qFormat/>
    <w:rsid w:val="00BF5DC1"/>
    <w:pPr>
      <w:keepNext/>
      <w:keepLines/>
      <w:spacing w:after="217" w:line="271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DC1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86A7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28091D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customStyle="1" w:styleId="Recuodecorpodetexto21">
    <w:name w:val="Recuo de corpo de texto 21"/>
    <w:basedOn w:val="Normal"/>
    <w:rsid w:val="0028091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81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1988"/>
  </w:style>
  <w:style w:type="paragraph" w:styleId="Rodap">
    <w:name w:val="footer"/>
    <w:basedOn w:val="Normal"/>
    <w:link w:val="RodapChar"/>
    <w:uiPriority w:val="99"/>
    <w:unhideWhenUsed/>
    <w:rsid w:val="00381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1988"/>
  </w:style>
  <w:style w:type="character" w:styleId="Hyperlink">
    <w:name w:val="Hyperlink"/>
    <w:basedOn w:val="Fontepargpadro"/>
    <w:uiPriority w:val="99"/>
    <w:semiHidden/>
    <w:unhideWhenUsed/>
    <w:rsid w:val="00617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1433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</dc:creator>
  <cp:lastModifiedBy>FMS-NITEROI</cp:lastModifiedBy>
  <cp:revision>10</cp:revision>
  <dcterms:created xsi:type="dcterms:W3CDTF">2020-10-05T18:07:00Z</dcterms:created>
  <dcterms:modified xsi:type="dcterms:W3CDTF">2020-10-05T19:51:00Z</dcterms:modified>
</cp:coreProperties>
</file>